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8C0CC" w14:textId="77777777" w:rsidR="00184D93" w:rsidRDefault="00184D93" w:rsidP="00184D93">
      <w:pPr>
        <w:jc w:val="center"/>
        <w:rPr>
          <w:rFonts w:ascii="Arial Narrow" w:hAnsi="Arial Narrow" w:cs="Arial"/>
          <w:b/>
          <w:sz w:val="28"/>
        </w:rPr>
      </w:pPr>
    </w:p>
    <w:p w14:paraId="71A900C9" w14:textId="77777777" w:rsidR="00184D93" w:rsidRPr="005E25C4" w:rsidRDefault="00184D93" w:rsidP="00184D93">
      <w:pPr>
        <w:jc w:val="center"/>
        <w:rPr>
          <w:rFonts w:ascii="Arial Narrow" w:hAnsi="Arial Narrow" w:cs="Arial"/>
          <w:b/>
          <w:sz w:val="28"/>
        </w:rPr>
      </w:pPr>
      <w:r w:rsidRPr="005E25C4">
        <w:rPr>
          <w:rFonts w:ascii="Arial Narrow" w:hAnsi="Arial Narrow" w:cs="Arial"/>
          <w:b/>
          <w:sz w:val="28"/>
        </w:rPr>
        <w:t>DEFENSORÍA DE LOS DERECHOS HUMANOS DEL PUEBLO DE OAXACA</w:t>
      </w:r>
    </w:p>
    <w:p w14:paraId="63F934CB" w14:textId="77777777" w:rsidR="00184D93" w:rsidRPr="005E25C4" w:rsidRDefault="00184D93" w:rsidP="00184D93">
      <w:pPr>
        <w:jc w:val="center"/>
        <w:rPr>
          <w:rFonts w:ascii="Arial Narrow" w:hAnsi="Arial Narrow" w:cs="Arial"/>
          <w:b/>
          <w:u w:val="single"/>
        </w:rPr>
      </w:pPr>
      <w:r w:rsidRPr="005E25C4">
        <w:rPr>
          <w:rFonts w:ascii="Arial Narrow" w:hAnsi="Arial Narrow" w:cs="Arial"/>
          <w:b/>
          <w:u w:val="single"/>
        </w:rPr>
        <w:t>CONSIDERACIONES PARA EL LLENADO DEL FORMATO DE DECLARACIÓN DE SITUACIÓN PATRIMONIAL.</w:t>
      </w:r>
    </w:p>
    <w:p w14:paraId="6A6B3A5E" w14:textId="77777777" w:rsidR="00184D93" w:rsidRPr="004344FD" w:rsidRDefault="00184D93" w:rsidP="00184D93">
      <w:pPr>
        <w:jc w:val="both"/>
        <w:rPr>
          <w:rFonts w:ascii="Arial Narrow" w:hAnsi="Arial Narrow" w:cs="Arial"/>
        </w:rPr>
      </w:pPr>
    </w:p>
    <w:p w14:paraId="2EAB1432" w14:textId="77777777" w:rsidR="00184D93" w:rsidRDefault="00184D93" w:rsidP="0040111C">
      <w:pPr>
        <w:jc w:val="both"/>
        <w:rPr>
          <w:rFonts w:ascii="Arial Narrow" w:hAnsi="Arial Narrow" w:cs="Arial"/>
          <w:b/>
          <w:i/>
        </w:rPr>
      </w:pPr>
      <w:r>
        <w:rPr>
          <w:rFonts w:ascii="Arial Narrow" w:hAnsi="Arial Narrow" w:cs="Arial"/>
          <w:b/>
          <w:i/>
        </w:rPr>
        <w:t>1.- Sujetos Obligados:</w:t>
      </w:r>
    </w:p>
    <w:p w14:paraId="74329927" w14:textId="1770E212" w:rsidR="00184D93" w:rsidRDefault="00184D93" w:rsidP="0040111C">
      <w:pPr>
        <w:jc w:val="both"/>
        <w:rPr>
          <w:rFonts w:ascii="Arial Narrow" w:hAnsi="Arial Narrow" w:cs="Arial"/>
          <w:b/>
          <w:i/>
        </w:rPr>
      </w:pPr>
      <w:r w:rsidRPr="00FA57E7">
        <w:rPr>
          <w:rFonts w:ascii="Arial Narrow" w:hAnsi="Arial Narrow"/>
          <w:b/>
        </w:rPr>
        <w:t xml:space="preserve">En </w:t>
      </w:r>
      <w:r w:rsidR="003B2550">
        <w:rPr>
          <w:rFonts w:ascii="Arial Narrow" w:hAnsi="Arial Narrow"/>
          <w:b/>
        </w:rPr>
        <w:t>el Reglamento de Responsabilidades de los Servidores Públicos Adscritos a la Defensoría de los Derechos Humanos del Pueblo de Oaxaca,</w:t>
      </w:r>
      <w:r w:rsidRPr="00FA57E7">
        <w:rPr>
          <w:rFonts w:ascii="Arial Narrow" w:hAnsi="Arial Narrow"/>
          <w:b/>
        </w:rPr>
        <w:t xml:space="preserve"> fracción primera del artículo 8° refiere quienes son sujetos obligados a la presentación de la declaración de situación patrimonial, mismo que  a la letra dice: </w:t>
      </w:r>
      <w:r w:rsidRPr="00F164AF">
        <w:rPr>
          <w:rFonts w:ascii="ArialNarrow" w:hAnsi="ArialNarrow" w:cs="ArialNarrow"/>
          <w:i/>
          <w:sz w:val="20"/>
        </w:rPr>
        <w:t xml:space="preserve">El Defensor (a), </w:t>
      </w:r>
      <w:r>
        <w:rPr>
          <w:rFonts w:ascii="ArialNarrow" w:hAnsi="ArialNarrow" w:cs="ArialNarrow"/>
          <w:i/>
          <w:sz w:val="20"/>
        </w:rPr>
        <w:t>Coordinadores (as) Generales,</w:t>
      </w:r>
      <w:r w:rsidRPr="00F164AF">
        <w:rPr>
          <w:rFonts w:ascii="ArialNarrow" w:hAnsi="ArialNarrow" w:cs="ArialNarrow"/>
          <w:i/>
          <w:sz w:val="20"/>
        </w:rPr>
        <w:t xml:space="preserve"> Contralor (a) interno (a),</w:t>
      </w:r>
      <w:r>
        <w:rPr>
          <w:rFonts w:ascii="ArialNarrow" w:hAnsi="ArialNarrow" w:cs="ArialNarrow"/>
          <w:i/>
          <w:sz w:val="20"/>
        </w:rPr>
        <w:t xml:space="preserve"> </w:t>
      </w:r>
      <w:r w:rsidRPr="00F164AF">
        <w:rPr>
          <w:rFonts w:ascii="ArialNarrow" w:hAnsi="ArialNarrow" w:cs="ArialNarrow"/>
          <w:i/>
          <w:sz w:val="20"/>
        </w:rPr>
        <w:t xml:space="preserve">Secretario (a) Ejecutivo (a), Directores (as), Secretario (a) técnico y particular, </w:t>
      </w:r>
      <w:r>
        <w:rPr>
          <w:rFonts w:ascii="ArialNarrow" w:hAnsi="ArialNarrow" w:cs="ArialNarrow"/>
          <w:i/>
          <w:sz w:val="20"/>
        </w:rPr>
        <w:t>Defensores (as)</w:t>
      </w:r>
      <w:r w:rsidRPr="00F164AF">
        <w:rPr>
          <w:rFonts w:ascii="ArialNarrow" w:hAnsi="ArialNarrow" w:cs="ArialNarrow"/>
          <w:i/>
          <w:sz w:val="20"/>
        </w:rPr>
        <w:t xml:space="preserve"> </w:t>
      </w:r>
      <w:r>
        <w:rPr>
          <w:rFonts w:ascii="ArialNarrow" w:hAnsi="ArialNarrow" w:cs="ArialNarrow"/>
          <w:i/>
          <w:sz w:val="20"/>
        </w:rPr>
        <w:t>Regionales</w:t>
      </w:r>
      <w:r w:rsidRPr="00F164AF">
        <w:rPr>
          <w:rFonts w:ascii="ArialNarrow" w:hAnsi="ArialNarrow" w:cs="ArialNarrow"/>
          <w:i/>
          <w:sz w:val="20"/>
        </w:rPr>
        <w:t xml:space="preserve">, </w:t>
      </w:r>
      <w:r>
        <w:rPr>
          <w:rFonts w:ascii="ArialNarrow" w:hAnsi="ArialNarrow" w:cs="ArialNarrow"/>
          <w:i/>
          <w:sz w:val="20"/>
        </w:rPr>
        <w:t xml:space="preserve">Especializados (as) y Adjuntos (as); </w:t>
      </w:r>
      <w:r w:rsidRPr="00F164AF">
        <w:rPr>
          <w:rFonts w:ascii="ArialNarrow" w:hAnsi="ArialNarrow" w:cs="ArialNarrow"/>
          <w:i/>
          <w:sz w:val="20"/>
        </w:rPr>
        <w:t xml:space="preserve">Auxiliar de </w:t>
      </w:r>
      <w:r>
        <w:rPr>
          <w:rFonts w:ascii="ArialNarrow" w:hAnsi="ArialNarrow" w:cs="ArialNarrow"/>
          <w:i/>
          <w:sz w:val="20"/>
        </w:rPr>
        <w:t>Defensores</w:t>
      </w:r>
      <w:r w:rsidRPr="00F164AF">
        <w:rPr>
          <w:rFonts w:ascii="ArialNarrow" w:hAnsi="ArialNarrow" w:cs="ArialNarrow"/>
          <w:i/>
          <w:sz w:val="20"/>
        </w:rPr>
        <w:t>, Coordinadores (as), Jefes (as), Auditores (as) o responsables de las unidades, áreas o departamentos,</w:t>
      </w:r>
      <w:r>
        <w:rPr>
          <w:rFonts w:ascii="ArialNarrow" w:hAnsi="ArialNarrow" w:cs="ArialNarrow"/>
          <w:i/>
          <w:sz w:val="20"/>
        </w:rPr>
        <w:t xml:space="preserve"> </w:t>
      </w:r>
      <w:r w:rsidRPr="008B74B5">
        <w:rPr>
          <w:rFonts w:ascii="ArialNarrow" w:hAnsi="ArialNarrow" w:cs="ArialNarrow"/>
          <w:i/>
          <w:sz w:val="20"/>
        </w:rPr>
        <w:t>y en general todos aquellos que manejen recursos económicos, materiales o humanos de la Defensoría, sea cual fuere el carácter de su denominación o designación</w:t>
      </w:r>
      <w:r>
        <w:rPr>
          <w:rFonts w:ascii="ArialNarrow" w:hAnsi="ArialNarrow" w:cs="ArialNarrow"/>
          <w:i/>
          <w:sz w:val="20"/>
        </w:rPr>
        <w:t>”.</w:t>
      </w:r>
    </w:p>
    <w:p w14:paraId="542A68F3" w14:textId="77777777" w:rsidR="00184D93" w:rsidRDefault="00184D93" w:rsidP="00184D93">
      <w:pPr>
        <w:jc w:val="both"/>
        <w:rPr>
          <w:rFonts w:ascii="Arial Narrow" w:hAnsi="Arial Narrow" w:cs="Arial"/>
          <w:b/>
          <w:i/>
        </w:rPr>
      </w:pPr>
    </w:p>
    <w:p w14:paraId="7A090ED0" w14:textId="332A15BB" w:rsidR="00184D93" w:rsidRPr="00977418" w:rsidRDefault="00184D93" w:rsidP="00184D93">
      <w:pPr>
        <w:jc w:val="both"/>
        <w:rPr>
          <w:rFonts w:ascii="Arial Narrow" w:hAnsi="Arial Narrow" w:cs="Arial"/>
          <w:b/>
          <w:i/>
        </w:rPr>
      </w:pPr>
      <w:r w:rsidRPr="00977418">
        <w:rPr>
          <w:rFonts w:ascii="Arial Narrow" w:hAnsi="Arial Narrow" w:cs="Arial"/>
          <w:b/>
          <w:i/>
        </w:rPr>
        <w:t>2.</w:t>
      </w:r>
      <w:r w:rsidR="0040111C" w:rsidRPr="00977418">
        <w:rPr>
          <w:rFonts w:ascii="Arial Narrow" w:hAnsi="Arial Narrow" w:cs="Arial"/>
          <w:b/>
          <w:i/>
        </w:rPr>
        <w:t>- Importancia</w:t>
      </w:r>
      <w:r w:rsidRPr="00977418">
        <w:rPr>
          <w:rFonts w:ascii="Arial Narrow" w:hAnsi="Arial Narrow" w:cs="Arial"/>
          <w:b/>
          <w:i/>
        </w:rPr>
        <w:t xml:space="preserve"> de la veracidad de los datos declarados.</w:t>
      </w:r>
    </w:p>
    <w:p w14:paraId="488A27EA" w14:textId="77777777" w:rsidR="00184D93" w:rsidRPr="0040111C" w:rsidRDefault="00184D93" w:rsidP="0040111C">
      <w:pPr>
        <w:pStyle w:val="Default"/>
        <w:spacing w:line="276" w:lineRule="auto"/>
        <w:ind w:right="-234"/>
        <w:jc w:val="both"/>
        <w:rPr>
          <w:rFonts w:ascii="Arial Narrow" w:eastAsia="Times New Roman" w:hAnsi="Arial Narrow" w:cs="ArialNarrow"/>
          <w:i/>
          <w:iCs/>
          <w:color w:val="auto"/>
          <w:lang w:eastAsia="es-MX"/>
        </w:rPr>
      </w:pPr>
      <w:r w:rsidRPr="0040111C">
        <w:rPr>
          <w:rFonts w:ascii="Arial Narrow" w:hAnsi="Arial Narrow"/>
          <w:i/>
          <w:iCs/>
        </w:rPr>
        <w:t xml:space="preserve">El Reglamento antes mencionado determina en su artículo 8 párrafo cuarto, establece que: </w:t>
      </w:r>
      <w:r w:rsidRPr="0040111C">
        <w:rPr>
          <w:rFonts w:ascii="Arial Narrow" w:hAnsi="Arial Narrow"/>
          <w:b/>
          <w:i/>
          <w:iCs/>
        </w:rPr>
        <w:t>“</w:t>
      </w:r>
      <w:r w:rsidRPr="0040111C">
        <w:rPr>
          <w:rFonts w:ascii="Arial Narrow" w:eastAsia="Times New Roman" w:hAnsi="Arial Narrow" w:cs="ArialNarrow"/>
          <w:i/>
          <w:iCs/>
          <w:color w:val="auto"/>
          <w:lang w:eastAsia="es-MX"/>
        </w:rPr>
        <w:t>El servidor público que en su declaración de situación patrimonial faltare a la verdad en relación con lo que es obligatorio manifestar en términos de este reglamento, será suspendido y, cuando en su importancia lo amerite, destituido o inhabilitado de tres meses a tres años”.</w:t>
      </w:r>
    </w:p>
    <w:p w14:paraId="772A1AA4" w14:textId="77777777" w:rsidR="00184D93" w:rsidRDefault="00184D93" w:rsidP="00184D93">
      <w:pPr>
        <w:jc w:val="both"/>
        <w:rPr>
          <w:rFonts w:ascii="Arial Narrow" w:hAnsi="Arial Narrow" w:cs="Arial"/>
          <w:b/>
          <w:i/>
        </w:rPr>
      </w:pPr>
    </w:p>
    <w:p w14:paraId="254CEF3B" w14:textId="77777777" w:rsidR="00184D93" w:rsidRPr="005E25C4" w:rsidRDefault="00184D93" w:rsidP="00184D93">
      <w:pPr>
        <w:jc w:val="both"/>
        <w:rPr>
          <w:rFonts w:ascii="Arial Narrow" w:hAnsi="Arial Narrow" w:cs="Arial"/>
          <w:b/>
          <w:i/>
        </w:rPr>
      </w:pPr>
      <w:r>
        <w:rPr>
          <w:rFonts w:ascii="Arial Narrow" w:hAnsi="Arial Narrow" w:cs="Arial"/>
          <w:b/>
          <w:i/>
        </w:rPr>
        <w:t>3</w:t>
      </w:r>
      <w:r w:rsidRPr="005E25C4">
        <w:rPr>
          <w:rFonts w:ascii="Arial Narrow" w:hAnsi="Arial Narrow" w:cs="Arial"/>
          <w:b/>
          <w:i/>
        </w:rPr>
        <w:t>.- Tipos de Declaración y en qué plazos deben pres</w:t>
      </w:r>
      <w:r>
        <w:rPr>
          <w:rFonts w:ascii="Arial Narrow" w:hAnsi="Arial Narrow" w:cs="Arial"/>
          <w:b/>
          <w:i/>
        </w:rPr>
        <w:t>entarse: (Fundamento: Artículo 9</w:t>
      </w:r>
      <w:r w:rsidRPr="005E25C4">
        <w:rPr>
          <w:rFonts w:ascii="Arial Narrow" w:hAnsi="Arial Narrow" w:cs="Arial"/>
          <w:b/>
          <w:i/>
        </w:rPr>
        <w:t xml:space="preserve"> del</w:t>
      </w:r>
      <w:r>
        <w:rPr>
          <w:rFonts w:ascii="Arial Narrow" w:hAnsi="Arial Narrow" w:cs="Arial"/>
          <w:b/>
          <w:i/>
        </w:rPr>
        <w:t xml:space="preserve"> Reglamento</w:t>
      </w:r>
      <w:r w:rsidRPr="005E25C4">
        <w:rPr>
          <w:rFonts w:ascii="Arial Narrow" w:hAnsi="Arial Narrow" w:cs="Arial"/>
          <w:b/>
          <w:i/>
        </w:rPr>
        <w:t xml:space="preserve"> de Responsabilidades de los Servidores Públicos </w:t>
      </w:r>
      <w:r>
        <w:rPr>
          <w:rFonts w:ascii="Arial Narrow" w:hAnsi="Arial Narrow" w:cs="Arial"/>
          <w:b/>
          <w:i/>
        </w:rPr>
        <w:t>Adscritos a la Defensoría de los Derechos Humanos del Pueblo</w:t>
      </w:r>
      <w:r w:rsidRPr="005E25C4">
        <w:rPr>
          <w:rFonts w:ascii="Arial Narrow" w:hAnsi="Arial Narrow" w:cs="Arial"/>
          <w:b/>
          <w:i/>
        </w:rPr>
        <w:t xml:space="preserve"> de Oaxaca)</w:t>
      </w:r>
    </w:p>
    <w:p w14:paraId="13826268" w14:textId="77777777" w:rsidR="00184D93" w:rsidRPr="004344FD" w:rsidRDefault="00184D93" w:rsidP="00184D93">
      <w:pPr>
        <w:jc w:val="both"/>
        <w:rPr>
          <w:rFonts w:ascii="Arial Narrow" w:hAnsi="Arial Narrow" w:cs="Arial"/>
        </w:rPr>
      </w:pPr>
      <w:r w:rsidRPr="004344FD">
        <w:rPr>
          <w:rFonts w:ascii="Arial Narrow" w:hAnsi="Arial Narrow" w:cs="Arial"/>
          <w:b/>
        </w:rPr>
        <w:t>A) INICIAL</w:t>
      </w:r>
      <w:r w:rsidRPr="004344FD">
        <w:rPr>
          <w:rFonts w:ascii="Arial Narrow" w:hAnsi="Arial Narrow" w:cs="Arial"/>
        </w:rPr>
        <w:t>: Dentro de los 60 días naturales siguientes a la toma de posesión del puesto.</w:t>
      </w:r>
    </w:p>
    <w:p w14:paraId="0C05FD8F" w14:textId="787CE502" w:rsidR="00184D93" w:rsidRPr="004344FD" w:rsidRDefault="00184D93" w:rsidP="00184D93">
      <w:pPr>
        <w:jc w:val="both"/>
        <w:rPr>
          <w:rFonts w:ascii="Arial Narrow" w:hAnsi="Arial Narrow" w:cs="Arial"/>
        </w:rPr>
      </w:pPr>
      <w:r w:rsidRPr="004344FD">
        <w:rPr>
          <w:rFonts w:ascii="Arial Narrow" w:hAnsi="Arial Narrow" w:cs="Arial"/>
          <w:b/>
        </w:rPr>
        <w:t>B) ANUAL</w:t>
      </w:r>
      <w:r w:rsidRPr="004344FD">
        <w:rPr>
          <w:rFonts w:ascii="Arial Narrow" w:hAnsi="Arial Narrow" w:cs="Arial"/>
        </w:rPr>
        <w:t xml:space="preserve">: Durante el mes de mayo de cada año, debiendo presentar la actualización de la declaración de situación </w:t>
      </w:r>
      <w:r w:rsidR="003B2550" w:rsidRPr="004344FD">
        <w:rPr>
          <w:rFonts w:ascii="Arial Narrow" w:hAnsi="Arial Narrow" w:cs="Arial"/>
        </w:rPr>
        <w:t>patrimonial, salvo</w:t>
      </w:r>
      <w:r w:rsidRPr="004344FD">
        <w:rPr>
          <w:rFonts w:ascii="Arial Narrow" w:hAnsi="Arial Narrow" w:cs="Arial"/>
        </w:rPr>
        <w:t xml:space="preserve"> que en ese mismo año hubiese presentado la declaración inicial.</w:t>
      </w:r>
    </w:p>
    <w:p w14:paraId="5CDD1F41" w14:textId="77777777" w:rsidR="00184D93" w:rsidRPr="004344FD" w:rsidRDefault="00184D93" w:rsidP="00184D93">
      <w:pPr>
        <w:jc w:val="both"/>
        <w:rPr>
          <w:rFonts w:ascii="Arial Narrow" w:hAnsi="Arial Narrow" w:cs="Arial"/>
        </w:rPr>
      </w:pPr>
      <w:r w:rsidRPr="004344FD">
        <w:rPr>
          <w:rFonts w:ascii="Arial Narrow" w:hAnsi="Arial Narrow" w:cs="Arial"/>
          <w:b/>
        </w:rPr>
        <w:t>C) TERMINAL</w:t>
      </w:r>
      <w:r w:rsidRPr="004344FD">
        <w:rPr>
          <w:rFonts w:ascii="Arial Narrow" w:hAnsi="Arial Narrow" w:cs="Arial"/>
        </w:rPr>
        <w:t>: Dentro de los 30 días naturales siguientes a la conclusión del cargo.</w:t>
      </w:r>
    </w:p>
    <w:p w14:paraId="2A04E552" w14:textId="77777777" w:rsidR="00184D93" w:rsidRDefault="00184D93" w:rsidP="00184D93">
      <w:pPr>
        <w:jc w:val="both"/>
        <w:rPr>
          <w:rFonts w:ascii="Arial Narrow" w:hAnsi="Arial Narrow" w:cs="Arial"/>
        </w:rPr>
      </w:pPr>
    </w:p>
    <w:p w14:paraId="4D7B479A" w14:textId="77777777" w:rsidR="00301EE3" w:rsidRDefault="00301EE3" w:rsidP="00184D93">
      <w:pPr>
        <w:jc w:val="both"/>
        <w:rPr>
          <w:rFonts w:ascii="Arial Narrow" w:hAnsi="Arial Narrow" w:cs="Arial"/>
        </w:rPr>
      </w:pPr>
    </w:p>
    <w:p w14:paraId="1E064F6B" w14:textId="77777777" w:rsidR="00301EE3" w:rsidRPr="004344FD" w:rsidRDefault="00301EE3" w:rsidP="00184D93">
      <w:pPr>
        <w:jc w:val="both"/>
        <w:rPr>
          <w:rFonts w:ascii="Arial Narrow" w:hAnsi="Arial Narrow" w:cs="Arial"/>
        </w:rPr>
      </w:pPr>
    </w:p>
    <w:p w14:paraId="18DE3310" w14:textId="77777777" w:rsidR="00184D93" w:rsidRPr="00977418" w:rsidRDefault="00184D93" w:rsidP="00184D93">
      <w:pPr>
        <w:jc w:val="both"/>
        <w:rPr>
          <w:rFonts w:ascii="Arial Narrow" w:hAnsi="Arial Narrow" w:cs="Arial"/>
          <w:b/>
          <w:i/>
        </w:rPr>
      </w:pPr>
      <w:r>
        <w:rPr>
          <w:rFonts w:ascii="Arial Narrow" w:hAnsi="Arial Narrow" w:cs="Arial"/>
          <w:b/>
          <w:i/>
        </w:rPr>
        <w:lastRenderedPageBreak/>
        <w:t>4</w:t>
      </w:r>
      <w:r w:rsidRPr="00977418">
        <w:rPr>
          <w:rFonts w:ascii="Arial Narrow" w:hAnsi="Arial Narrow" w:cs="Arial"/>
          <w:b/>
          <w:i/>
        </w:rPr>
        <w:t>.- Efectos de no cumplir con la presentación de la declaración inicial, anual y de conclusión en los plazos correspondientes:</w:t>
      </w:r>
    </w:p>
    <w:p w14:paraId="74F50085" w14:textId="33A3C538" w:rsidR="00D44CE3" w:rsidRDefault="00184D93" w:rsidP="00184D93">
      <w:pPr>
        <w:rPr>
          <w:rFonts w:ascii="Arial Narrow" w:hAnsi="Arial Narrow" w:cs="Arial"/>
        </w:rPr>
      </w:pPr>
      <w:r w:rsidRPr="004344FD">
        <w:rPr>
          <w:rFonts w:ascii="Arial Narrow" w:hAnsi="Arial Narrow" w:cs="Arial"/>
        </w:rPr>
        <w:t xml:space="preserve">El artículo </w:t>
      </w:r>
      <w:r>
        <w:rPr>
          <w:rFonts w:ascii="Arial Narrow" w:hAnsi="Arial Narrow" w:cs="Arial"/>
        </w:rPr>
        <w:t>12</w:t>
      </w:r>
      <w:r w:rsidRPr="004344FD">
        <w:rPr>
          <w:rFonts w:ascii="Arial Narrow" w:hAnsi="Arial Narrow" w:cs="Arial"/>
        </w:rPr>
        <w:t xml:space="preserve"> párrafo 1º de</w:t>
      </w:r>
      <w:r>
        <w:rPr>
          <w:rFonts w:ascii="Arial Narrow" w:hAnsi="Arial Narrow" w:cs="Arial"/>
        </w:rPr>
        <w:t xml:space="preserve">l Reglamento </w:t>
      </w:r>
      <w:r w:rsidRPr="004344FD">
        <w:rPr>
          <w:rFonts w:ascii="Arial Narrow" w:hAnsi="Arial Narrow" w:cs="Arial"/>
        </w:rPr>
        <w:t xml:space="preserve">de Responsabilidades de los Servidores Públicos </w:t>
      </w:r>
      <w:r>
        <w:rPr>
          <w:rFonts w:ascii="Arial Narrow" w:hAnsi="Arial Narrow" w:cs="Arial"/>
        </w:rPr>
        <w:t xml:space="preserve">Adscritos a la Defensoría de los Derechos Humanos del </w:t>
      </w:r>
      <w:r w:rsidR="00301EE3">
        <w:rPr>
          <w:rFonts w:ascii="Arial Narrow" w:hAnsi="Arial Narrow" w:cs="Arial"/>
        </w:rPr>
        <w:t xml:space="preserve">Pueblo </w:t>
      </w:r>
      <w:r w:rsidR="00301EE3" w:rsidRPr="004344FD">
        <w:rPr>
          <w:rFonts w:ascii="Arial Narrow" w:hAnsi="Arial Narrow" w:cs="Arial"/>
        </w:rPr>
        <w:t>de</w:t>
      </w:r>
      <w:r w:rsidRPr="004344FD">
        <w:rPr>
          <w:rFonts w:ascii="Arial Narrow" w:hAnsi="Arial Narrow" w:cs="Arial"/>
        </w:rPr>
        <w:t xml:space="preserve"> Oaxaca determina que</w:t>
      </w:r>
      <w:r>
        <w:rPr>
          <w:rFonts w:ascii="Arial Narrow" w:hAnsi="Arial Narrow" w:cs="Arial"/>
        </w:rPr>
        <w:t xml:space="preserve">: </w:t>
      </w:r>
      <w:r w:rsidRPr="004344FD">
        <w:rPr>
          <w:rFonts w:ascii="Arial Narrow" w:hAnsi="Arial Narrow" w:cs="Arial"/>
        </w:rPr>
        <w:t>si transcu</w:t>
      </w:r>
      <w:r>
        <w:rPr>
          <w:rFonts w:ascii="Arial Narrow" w:hAnsi="Arial Narrow" w:cs="Arial"/>
        </w:rPr>
        <w:t xml:space="preserve">rrido </w:t>
      </w:r>
      <w:r w:rsidR="00301EE3">
        <w:rPr>
          <w:rFonts w:ascii="Arial Narrow" w:hAnsi="Arial Narrow" w:cs="Arial"/>
        </w:rPr>
        <w:t>los</w:t>
      </w:r>
      <w:r w:rsidR="00301EE3" w:rsidRPr="004344FD">
        <w:rPr>
          <w:rFonts w:ascii="Arial Narrow" w:hAnsi="Arial Narrow" w:cs="Arial"/>
        </w:rPr>
        <w:t xml:space="preserve"> plazos</w:t>
      </w:r>
      <w:r w:rsidRPr="004344FD">
        <w:rPr>
          <w:rFonts w:ascii="Arial Narrow" w:hAnsi="Arial Narrow" w:cs="Arial"/>
        </w:rPr>
        <w:t xml:space="preserve"> a que </w:t>
      </w:r>
      <w:r>
        <w:rPr>
          <w:rFonts w:ascii="Arial Narrow" w:hAnsi="Arial Narrow" w:cs="Arial"/>
        </w:rPr>
        <w:t>hacen referencia</w:t>
      </w:r>
      <w:r w:rsidRPr="004344FD">
        <w:rPr>
          <w:rFonts w:ascii="Arial Narrow" w:hAnsi="Arial Narrow" w:cs="Arial"/>
        </w:rPr>
        <w:t xml:space="preserve"> la</w:t>
      </w:r>
      <w:r>
        <w:rPr>
          <w:rFonts w:ascii="Arial Narrow" w:hAnsi="Arial Narrow" w:cs="Arial"/>
        </w:rPr>
        <w:t>s fraccio</w:t>
      </w:r>
      <w:r w:rsidRPr="004344FD">
        <w:rPr>
          <w:rFonts w:ascii="Arial Narrow" w:hAnsi="Arial Narrow" w:cs="Arial"/>
        </w:rPr>
        <w:t>n</w:t>
      </w:r>
      <w:r>
        <w:rPr>
          <w:rFonts w:ascii="Arial Narrow" w:hAnsi="Arial Narrow" w:cs="Arial"/>
        </w:rPr>
        <w:t>es I y II del artículo 9 de este ordenamiento,</w:t>
      </w:r>
      <w:r w:rsidRPr="004344FD">
        <w:rPr>
          <w:rFonts w:ascii="Arial Narrow" w:hAnsi="Arial Narrow" w:cs="Arial"/>
        </w:rPr>
        <w:t xml:space="preserve"> no se hubiese presentado</w:t>
      </w:r>
    </w:p>
    <w:p w14:paraId="00A758A9" w14:textId="77777777" w:rsidR="00184D93" w:rsidRPr="004344FD" w:rsidRDefault="00184D93" w:rsidP="00184D93">
      <w:pPr>
        <w:jc w:val="both"/>
        <w:rPr>
          <w:rFonts w:ascii="Arial Narrow" w:hAnsi="Arial Narrow" w:cs="Arial"/>
        </w:rPr>
      </w:pPr>
      <w:r w:rsidRPr="004344FD">
        <w:rPr>
          <w:rFonts w:ascii="Arial Narrow" w:hAnsi="Arial Narrow" w:cs="Arial"/>
        </w:rPr>
        <w:t xml:space="preserve">la declaración correspondiente, sin causa justificada, </w:t>
      </w:r>
      <w:r w:rsidRPr="00301EE3">
        <w:rPr>
          <w:rFonts w:ascii="Arial Narrow" w:hAnsi="Arial Narrow" w:cs="Arial"/>
          <w:b/>
          <w:bCs/>
        </w:rPr>
        <w:t>QUEDARÁ SIN EFECTO EL NOMBRAMIENTO</w:t>
      </w:r>
      <w:r w:rsidRPr="004344FD">
        <w:rPr>
          <w:rFonts w:ascii="Arial Narrow" w:hAnsi="Arial Narrow" w:cs="Arial"/>
        </w:rPr>
        <w:t xml:space="preserve"> respectivo, previa declaración de la Contraloría, </w:t>
      </w:r>
      <w:r>
        <w:rPr>
          <w:rFonts w:ascii="Arial Narrow" w:hAnsi="Arial Narrow" w:cs="Arial"/>
        </w:rPr>
        <w:t>substanciando el procedimiento administrativo que establece el título tercero de este reglamento, declaración que se comunicará en su caso al titular de la Defensoría, con vista al Consejo;</w:t>
      </w:r>
      <w:r w:rsidRPr="004344FD">
        <w:rPr>
          <w:rFonts w:ascii="Arial Narrow" w:hAnsi="Arial Narrow" w:cs="Arial"/>
        </w:rPr>
        <w:t xml:space="preserve"> lo mismo ocurrirá cuando se omita la declaración anual.</w:t>
      </w:r>
    </w:p>
    <w:p w14:paraId="2F010DC8" w14:textId="77777777" w:rsidR="00184D93" w:rsidRDefault="00184D93" w:rsidP="00184D93">
      <w:pPr>
        <w:jc w:val="both"/>
        <w:rPr>
          <w:rFonts w:ascii="Arial Narrow" w:hAnsi="Arial Narrow" w:cs="Arial"/>
        </w:rPr>
      </w:pPr>
      <w:r w:rsidRPr="004344FD">
        <w:rPr>
          <w:rFonts w:ascii="Arial Narrow" w:hAnsi="Arial Narrow" w:cs="Arial"/>
        </w:rPr>
        <w:t xml:space="preserve">La omisión de la declaración Terminal, sin causa justificada, </w:t>
      </w:r>
      <w:r>
        <w:rPr>
          <w:rFonts w:ascii="Arial Narrow" w:hAnsi="Arial Narrow" w:cs="Arial"/>
        </w:rPr>
        <w:t>la Contraloría procederá a la investigación del patrimonio del Servidor Público infractor, en los términos del artículo 13 del Reglamento antes referido, sin perjuicio de aplicar una sanción económica o inhabilitación, según proceda el caso.</w:t>
      </w:r>
    </w:p>
    <w:p w14:paraId="567A88F3" w14:textId="77777777" w:rsidR="00184D93" w:rsidRPr="004344FD" w:rsidRDefault="00184D93" w:rsidP="00184D93">
      <w:pPr>
        <w:jc w:val="both"/>
        <w:rPr>
          <w:rFonts w:ascii="Arial Narrow" w:hAnsi="Arial Narrow" w:cs="Arial"/>
        </w:rPr>
      </w:pPr>
      <w:r>
        <w:rPr>
          <w:rFonts w:ascii="Arial Narrow" w:hAnsi="Arial Narrow" w:cs="Arial"/>
        </w:rPr>
        <w:t xml:space="preserve"> </w:t>
      </w:r>
    </w:p>
    <w:p w14:paraId="35E4A8B5" w14:textId="77777777" w:rsidR="00184D93" w:rsidRPr="005E25C4" w:rsidRDefault="00184D93" w:rsidP="00184D93">
      <w:pPr>
        <w:jc w:val="both"/>
        <w:rPr>
          <w:rFonts w:ascii="Arial Narrow" w:hAnsi="Arial Narrow" w:cs="Arial"/>
          <w:b/>
          <w:i/>
        </w:rPr>
      </w:pPr>
      <w:r>
        <w:rPr>
          <w:rFonts w:ascii="Arial Narrow" w:hAnsi="Arial Narrow" w:cs="Arial"/>
          <w:b/>
          <w:i/>
        </w:rPr>
        <w:t>5</w:t>
      </w:r>
      <w:r w:rsidRPr="00977418">
        <w:rPr>
          <w:rFonts w:ascii="Arial Narrow" w:hAnsi="Arial Narrow" w:cs="Arial"/>
          <w:b/>
          <w:i/>
        </w:rPr>
        <w:t>.- información que se debe reportar en la declaración de situación patrimonial.</w:t>
      </w:r>
      <w:r w:rsidRPr="00514C05">
        <w:rPr>
          <w:rFonts w:ascii="Arial Narrow" w:hAnsi="Arial Narrow" w:cs="Arial"/>
        </w:rPr>
        <w:t xml:space="preserve"> </w:t>
      </w:r>
      <w:r>
        <w:rPr>
          <w:rFonts w:ascii="Arial Narrow" w:hAnsi="Arial Narrow" w:cs="Arial"/>
          <w:b/>
          <w:i/>
        </w:rPr>
        <w:t>(Fundamento: Artículo 11</w:t>
      </w:r>
      <w:r w:rsidRPr="005E25C4">
        <w:rPr>
          <w:rFonts w:ascii="Arial Narrow" w:hAnsi="Arial Narrow" w:cs="Arial"/>
          <w:b/>
          <w:i/>
        </w:rPr>
        <w:t xml:space="preserve"> del</w:t>
      </w:r>
      <w:r>
        <w:rPr>
          <w:rFonts w:ascii="Arial Narrow" w:hAnsi="Arial Narrow" w:cs="Arial"/>
          <w:b/>
          <w:i/>
        </w:rPr>
        <w:t xml:space="preserve"> Reglamento</w:t>
      </w:r>
      <w:r w:rsidRPr="005E25C4">
        <w:rPr>
          <w:rFonts w:ascii="Arial Narrow" w:hAnsi="Arial Narrow" w:cs="Arial"/>
          <w:b/>
          <w:i/>
        </w:rPr>
        <w:t xml:space="preserve"> de Responsabilidades de los Servidores Públicos </w:t>
      </w:r>
      <w:r>
        <w:rPr>
          <w:rFonts w:ascii="Arial Narrow" w:hAnsi="Arial Narrow" w:cs="Arial"/>
          <w:b/>
          <w:i/>
        </w:rPr>
        <w:t>Adscritos a la Defensoría de los Derechos Humanos del Pueblo</w:t>
      </w:r>
      <w:r w:rsidRPr="005E25C4">
        <w:rPr>
          <w:rFonts w:ascii="Arial Narrow" w:hAnsi="Arial Narrow" w:cs="Arial"/>
          <w:b/>
          <w:i/>
        </w:rPr>
        <w:t xml:space="preserve"> de Oaxaca)</w:t>
      </w:r>
    </w:p>
    <w:p w14:paraId="2029026B" w14:textId="77777777" w:rsidR="00184D93" w:rsidRPr="004344FD" w:rsidRDefault="00184D93" w:rsidP="00184D93">
      <w:pPr>
        <w:jc w:val="both"/>
        <w:rPr>
          <w:rFonts w:ascii="Arial Narrow" w:hAnsi="Arial Narrow" w:cs="Arial"/>
        </w:rPr>
      </w:pPr>
      <w:r w:rsidRPr="004344FD">
        <w:rPr>
          <w:rFonts w:ascii="Arial Narrow" w:hAnsi="Arial Narrow" w:cs="Arial"/>
        </w:rPr>
        <w:t xml:space="preserve">En la declaración inicial y </w:t>
      </w:r>
      <w:r>
        <w:rPr>
          <w:rFonts w:ascii="Arial Narrow" w:hAnsi="Arial Narrow" w:cs="Arial"/>
        </w:rPr>
        <w:t>terminal</w:t>
      </w:r>
      <w:r w:rsidRPr="004344FD">
        <w:rPr>
          <w:rFonts w:ascii="Arial Narrow" w:hAnsi="Arial Narrow" w:cs="Arial"/>
        </w:rPr>
        <w:t xml:space="preserve"> </w:t>
      </w:r>
      <w:r>
        <w:rPr>
          <w:rFonts w:ascii="Arial Narrow" w:hAnsi="Arial Narrow" w:cs="Arial"/>
        </w:rPr>
        <w:t>de situación patrimonial</w:t>
      </w:r>
      <w:r w:rsidRPr="004344FD">
        <w:rPr>
          <w:rFonts w:ascii="Arial Narrow" w:hAnsi="Arial Narrow" w:cs="Arial"/>
        </w:rPr>
        <w:t xml:space="preserve"> se manifestará</w:t>
      </w:r>
      <w:r>
        <w:rPr>
          <w:rFonts w:ascii="Arial Narrow" w:hAnsi="Arial Narrow" w:cs="Arial"/>
        </w:rPr>
        <w:t>n</w:t>
      </w:r>
      <w:r w:rsidRPr="004344FD">
        <w:rPr>
          <w:rFonts w:ascii="Arial Narrow" w:hAnsi="Arial Narrow" w:cs="Arial"/>
        </w:rPr>
        <w:t xml:space="preserve"> los bienes inmuebles con la fecha y valor de adquisición.</w:t>
      </w:r>
      <w:r>
        <w:rPr>
          <w:rFonts w:ascii="Arial Narrow" w:hAnsi="Arial Narrow" w:cs="Arial"/>
        </w:rPr>
        <w:t xml:space="preserve"> </w:t>
      </w:r>
    </w:p>
    <w:p w14:paraId="604E9477" w14:textId="11E2CE1E" w:rsidR="00184D93" w:rsidRPr="004344FD" w:rsidRDefault="00184D93" w:rsidP="00184D93">
      <w:pPr>
        <w:jc w:val="both"/>
        <w:rPr>
          <w:rFonts w:ascii="Arial Narrow" w:hAnsi="Arial Narrow" w:cs="Arial"/>
        </w:rPr>
      </w:pPr>
      <w:r>
        <w:rPr>
          <w:rFonts w:ascii="Arial Narrow" w:hAnsi="Arial Narrow" w:cs="Arial"/>
        </w:rPr>
        <w:t xml:space="preserve">En </w:t>
      </w:r>
      <w:r w:rsidR="00B53E77">
        <w:rPr>
          <w:rFonts w:ascii="Arial Narrow" w:hAnsi="Arial Narrow" w:cs="Arial"/>
        </w:rPr>
        <w:t xml:space="preserve">las </w:t>
      </w:r>
      <w:r w:rsidR="00B53E77" w:rsidRPr="004344FD">
        <w:rPr>
          <w:rFonts w:ascii="Arial Narrow" w:hAnsi="Arial Narrow" w:cs="Arial"/>
        </w:rPr>
        <w:t>declaraciones</w:t>
      </w:r>
      <w:r w:rsidRPr="004344FD">
        <w:rPr>
          <w:rFonts w:ascii="Arial Narrow" w:hAnsi="Arial Narrow" w:cs="Arial"/>
        </w:rPr>
        <w:t xml:space="preserve"> anual</w:t>
      </w:r>
      <w:r>
        <w:rPr>
          <w:rFonts w:ascii="Arial Narrow" w:hAnsi="Arial Narrow" w:cs="Arial"/>
        </w:rPr>
        <w:t>es</w:t>
      </w:r>
      <w:r w:rsidRPr="004344FD">
        <w:rPr>
          <w:rFonts w:ascii="Arial Narrow" w:hAnsi="Arial Narrow" w:cs="Arial"/>
        </w:rPr>
        <w:t xml:space="preserve"> </w:t>
      </w:r>
      <w:r>
        <w:rPr>
          <w:rFonts w:ascii="Arial Narrow" w:hAnsi="Arial Narrow" w:cs="Arial"/>
        </w:rPr>
        <w:t xml:space="preserve">se </w:t>
      </w:r>
      <w:r w:rsidR="00B53E77" w:rsidRPr="004344FD">
        <w:rPr>
          <w:rFonts w:ascii="Arial Narrow" w:hAnsi="Arial Narrow" w:cs="Arial"/>
        </w:rPr>
        <w:t>manifestar</w:t>
      </w:r>
      <w:r w:rsidR="00B53E77">
        <w:rPr>
          <w:rFonts w:ascii="Arial Narrow" w:hAnsi="Arial Narrow" w:cs="Arial"/>
        </w:rPr>
        <w:t>án</w:t>
      </w:r>
      <w:r>
        <w:rPr>
          <w:rFonts w:ascii="Arial Narrow" w:hAnsi="Arial Narrow" w:cs="Arial"/>
        </w:rPr>
        <w:t xml:space="preserve"> solo </w:t>
      </w:r>
      <w:r w:rsidRPr="004344FD">
        <w:rPr>
          <w:rFonts w:ascii="Arial Narrow" w:hAnsi="Arial Narrow" w:cs="Arial"/>
        </w:rPr>
        <w:t xml:space="preserve">las modificaciones al patrimonio </w:t>
      </w:r>
      <w:r>
        <w:rPr>
          <w:rFonts w:ascii="Arial Narrow" w:hAnsi="Arial Narrow" w:cs="Arial"/>
        </w:rPr>
        <w:t xml:space="preserve">con fecha y valor de adquisición, en todo caso, se indicará el medio por el que se hizo la adquisición; (por </w:t>
      </w:r>
      <w:r w:rsidR="00B53E77">
        <w:rPr>
          <w:rFonts w:ascii="Arial Narrow" w:hAnsi="Arial Narrow" w:cs="Arial"/>
        </w:rPr>
        <w:t>el periodo</w:t>
      </w:r>
      <w:r>
        <w:rPr>
          <w:rFonts w:ascii="Arial Narrow" w:hAnsi="Arial Narrow" w:cs="Arial"/>
        </w:rPr>
        <w:t xml:space="preserve"> </w:t>
      </w:r>
      <w:r w:rsidRPr="004344FD">
        <w:rPr>
          <w:rFonts w:ascii="Arial Narrow" w:hAnsi="Arial Narrow" w:cs="Arial"/>
        </w:rPr>
        <w:t>comprendido entre el primero de enero al 31 de diciembre del año inmediato anterior en que se presentará la declaración</w:t>
      </w:r>
      <w:r>
        <w:rPr>
          <w:rFonts w:ascii="Arial Narrow" w:hAnsi="Arial Narrow" w:cs="Arial"/>
        </w:rPr>
        <w:t>)</w:t>
      </w:r>
      <w:r w:rsidRPr="004344FD">
        <w:rPr>
          <w:rFonts w:ascii="Arial Narrow" w:hAnsi="Arial Narrow" w:cs="Arial"/>
        </w:rPr>
        <w:t>.</w:t>
      </w:r>
    </w:p>
    <w:p w14:paraId="41A29204" w14:textId="77777777" w:rsidR="00184D93" w:rsidRPr="004344FD" w:rsidRDefault="00184D93" w:rsidP="00184D93">
      <w:pPr>
        <w:jc w:val="both"/>
        <w:rPr>
          <w:rFonts w:ascii="Arial Narrow" w:hAnsi="Arial Narrow" w:cs="Arial"/>
        </w:rPr>
      </w:pPr>
      <w:r>
        <w:rPr>
          <w:rFonts w:ascii="Arial Narrow" w:hAnsi="Arial Narrow" w:cs="Arial"/>
        </w:rPr>
        <w:t>Tratándose de bienes muebles la Contraloría decidirá las características que deba tener la declaración.</w:t>
      </w:r>
    </w:p>
    <w:p w14:paraId="14C875CD" w14:textId="77777777" w:rsidR="00184D93" w:rsidRDefault="00184D93" w:rsidP="00184D93">
      <w:pPr>
        <w:jc w:val="both"/>
        <w:rPr>
          <w:rFonts w:ascii="Arial Narrow" w:hAnsi="Arial Narrow" w:cs="Arial"/>
          <w:b/>
          <w:i/>
        </w:rPr>
      </w:pPr>
    </w:p>
    <w:p w14:paraId="695C04D9" w14:textId="77777777" w:rsidR="00184D93" w:rsidRPr="00977418" w:rsidRDefault="00184D93" w:rsidP="00184D93">
      <w:pPr>
        <w:jc w:val="both"/>
        <w:rPr>
          <w:rFonts w:ascii="Arial Narrow" w:hAnsi="Arial Narrow" w:cs="Arial"/>
          <w:b/>
          <w:i/>
        </w:rPr>
      </w:pPr>
      <w:r>
        <w:rPr>
          <w:rFonts w:ascii="Arial Narrow" w:hAnsi="Arial Narrow" w:cs="Arial"/>
          <w:b/>
          <w:i/>
        </w:rPr>
        <w:t>6</w:t>
      </w:r>
      <w:r w:rsidRPr="00977418">
        <w:rPr>
          <w:rFonts w:ascii="Arial Narrow" w:hAnsi="Arial Narrow" w:cs="Arial"/>
          <w:b/>
          <w:i/>
        </w:rPr>
        <w:t>.- Instrucciones para el llenado del formato:</w:t>
      </w:r>
    </w:p>
    <w:p w14:paraId="0A32EEB3"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Deberá requisitarse con letra de molde mayúscula con bolígrafo negro, o</w:t>
      </w:r>
      <w:r>
        <w:rPr>
          <w:rFonts w:ascii="Arial Narrow" w:hAnsi="Arial Narrow" w:cs="Arial"/>
        </w:rPr>
        <w:t xml:space="preserve"> en computadora</w:t>
      </w:r>
      <w:r w:rsidRPr="004344FD">
        <w:rPr>
          <w:rFonts w:ascii="Arial Narrow" w:hAnsi="Arial Narrow" w:cs="Arial"/>
        </w:rPr>
        <w:t>.</w:t>
      </w:r>
    </w:p>
    <w:p w14:paraId="5EFBF1C9"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 xml:space="preserve">Para los espacios con casillas, utilizar una por cada letra o número. </w:t>
      </w:r>
    </w:p>
    <w:p w14:paraId="0277A508"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Anotar correctamente los 18 dígitos de la clave C.U.R.P. un carácter por cuadro.  Para la fecha de nacimiento utilizar dos dígitos para cada dato.</w:t>
      </w:r>
    </w:p>
    <w:p w14:paraId="4302E4CB" w14:textId="30E88DFF"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 xml:space="preserve">No usar abreviaturas en nombres ni apellidos. En caso de ser insuficientes los espacios, asentar la información completa en el apartado para aclaraciones y observaciones.  Si cuenta con un sólo apellido anotar una X en </w:t>
      </w:r>
      <w:r w:rsidR="00572B37" w:rsidRPr="004344FD">
        <w:rPr>
          <w:rFonts w:ascii="Arial Narrow" w:hAnsi="Arial Narrow" w:cs="Arial"/>
        </w:rPr>
        <w:t>el lugar</w:t>
      </w:r>
      <w:r w:rsidRPr="004344FD">
        <w:rPr>
          <w:rFonts w:ascii="Arial Narrow" w:hAnsi="Arial Narrow" w:cs="Arial"/>
        </w:rPr>
        <w:t xml:space="preserve"> correspondiente.</w:t>
      </w:r>
    </w:p>
    <w:p w14:paraId="61102520"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Las mujeres casadas anotarán su nombre de soltera.</w:t>
      </w:r>
    </w:p>
    <w:p w14:paraId="436D2440"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Las cifras monetarias se anotarán de derecha a izquierda en pesos (sin centavos).  Los espacios sobrantes cancelarlos con ceros.</w:t>
      </w:r>
    </w:p>
    <w:p w14:paraId="4D148D1B"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Si el espacio para declarar la situación patrimonial es insuficiente podrá utilizar fotocopia del rubro correspondiente, anexándola a la declaración.</w:t>
      </w:r>
    </w:p>
    <w:p w14:paraId="28762731"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Si en alguna de las secciones del formato no se tiene algo que declarar, marcar la opción de NINGUNO situada en la parte superior derecha de los cuadros correspondientes.</w:t>
      </w:r>
    </w:p>
    <w:p w14:paraId="57CA493B"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lastRenderedPageBreak/>
        <w:t>Al anotar sus bienes inmuebles no dejar en blanco los espacios destinados para fecha y valores, si los desconoce, anotar la fecha aproximada y el valor de adquisición estimado de los mismos.</w:t>
      </w:r>
    </w:p>
    <w:p w14:paraId="066852C0" w14:textId="77777777" w:rsidR="00184D93" w:rsidRPr="004344FD" w:rsidRDefault="00184D93" w:rsidP="00184D93">
      <w:pPr>
        <w:numPr>
          <w:ilvl w:val="0"/>
          <w:numId w:val="3"/>
        </w:numPr>
        <w:spacing w:after="0" w:line="240" w:lineRule="auto"/>
        <w:jc w:val="both"/>
        <w:rPr>
          <w:rFonts w:ascii="Arial Narrow" w:hAnsi="Arial Narrow" w:cs="Arial"/>
        </w:rPr>
      </w:pPr>
      <w:r w:rsidRPr="004344FD">
        <w:rPr>
          <w:rFonts w:ascii="Arial Narrow" w:hAnsi="Arial Narrow" w:cs="Arial"/>
        </w:rPr>
        <w:t>La declaración se entregará debidamente firmada por el declarante en original y copia, sin tachaduras ni enmendaduras.</w:t>
      </w:r>
    </w:p>
    <w:p w14:paraId="4B54C3F4" w14:textId="27B051A5" w:rsidR="00184D93" w:rsidRPr="00977418" w:rsidRDefault="008436C8" w:rsidP="00184D93">
      <w:pPr>
        <w:jc w:val="both"/>
        <w:rPr>
          <w:rFonts w:ascii="Arial Narrow" w:hAnsi="Arial Narrow" w:cs="Arial"/>
          <w:b/>
          <w:i/>
        </w:rPr>
      </w:pPr>
      <w:r>
        <w:rPr>
          <w:rFonts w:ascii="Arial Narrow" w:hAnsi="Arial Narrow" w:cs="Arial"/>
          <w:b/>
          <w:i/>
        </w:rPr>
        <w:br/>
      </w:r>
      <w:r w:rsidR="00184D93">
        <w:rPr>
          <w:rFonts w:ascii="Arial Narrow" w:hAnsi="Arial Narrow" w:cs="Arial"/>
          <w:b/>
          <w:i/>
        </w:rPr>
        <w:t>7</w:t>
      </w:r>
      <w:r w:rsidR="00184D93" w:rsidRPr="00977418">
        <w:rPr>
          <w:rFonts w:ascii="Arial Narrow" w:hAnsi="Arial Narrow" w:cs="Arial"/>
          <w:b/>
          <w:i/>
        </w:rPr>
        <w:t>.</w:t>
      </w:r>
      <w:r w:rsidR="00572B37" w:rsidRPr="00977418">
        <w:rPr>
          <w:rFonts w:ascii="Arial Narrow" w:hAnsi="Arial Narrow" w:cs="Arial"/>
          <w:b/>
          <w:i/>
        </w:rPr>
        <w:t>- Los</w:t>
      </w:r>
      <w:r w:rsidR="00184D93" w:rsidRPr="00977418">
        <w:rPr>
          <w:rFonts w:ascii="Arial Narrow" w:hAnsi="Arial Narrow" w:cs="Arial"/>
          <w:b/>
          <w:i/>
        </w:rPr>
        <w:t xml:space="preserve"> ingresos que se deben declarar son:</w:t>
      </w:r>
    </w:p>
    <w:p w14:paraId="0DEE3E09" w14:textId="77777777" w:rsidR="00184D93" w:rsidRDefault="00184D93" w:rsidP="00184D93">
      <w:pPr>
        <w:jc w:val="both"/>
        <w:rPr>
          <w:rFonts w:ascii="Arial Narrow" w:hAnsi="Arial Narrow" w:cs="Arial"/>
        </w:rPr>
      </w:pPr>
      <w:r w:rsidRPr="004344FD">
        <w:rPr>
          <w:rFonts w:ascii="Arial Narrow" w:hAnsi="Arial Narrow" w:cs="Arial"/>
        </w:rPr>
        <w:t xml:space="preserve">Tratándose de la declaración inicial o Terminal, deberá manifestar los ingresos netos que perciba mensualmente al iniciar o concluir su cargo, según sea el caso.  </w:t>
      </w:r>
    </w:p>
    <w:p w14:paraId="07CEA34F" w14:textId="77777777" w:rsidR="00184D93" w:rsidRPr="004344FD" w:rsidRDefault="00184D93" w:rsidP="00184D93">
      <w:pPr>
        <w:jc w:val="both"/>
        <w:rPr>
          <w:rFonts w:ascii="Arial Narrow" w:hAnsi="Arial Narrow" w:cs="Arial"/>
        </w:rPr>
      </w:pPr>
      <w:r w:rsidRPr="004344FD">
        <w:rPr>
          <w:rFonts w:ascii="Arial Narrow" w:hAnsi="Arial Narrow" w:cs="Arial"/>
        </w:rPr>
        <w:t>En el caso de ser anual, deberá sumar todos los ingresos obtenidos durante el período del 01 de enero al 31 de diciembre del año inmediato anterior en que se presenta la declaración. En este caso se anotará también el total de ingresos del cónyuge o dependientes económicos, en caso contrario, anotar ceros.</w:t>
      </w:r>
      <w:r>
        <w:rPr>
          <w:rFonts w:ascii="Arial Narrow" w:hAnsi="Arial Narrow" w:cs="Arial"/>
        </w:rPr>
        <w:t xml:space="preserve"> Ambos ingresos harán el total de ingresos anuales del declarante, cónyuge y dependientes económicos. El mismo mecanismo se llevará para el caso de los egresos.</w:t>
      </w:r>
    </w:p>
    <w:p w14:paraId="1D5BBE7B" w14:textId="4B5C3E51" w:rsidR="00184D93" w:rsidRPr="00977418" w:rsidRDefault="00184D93" w:rsidP="00184D93">
      <w:pPr>
        <w:jc w:val="both"/>
        <w:rPr>
          <w:rFonts w:ascii="Arial Narrow" w:hAnsi="Arial Narrow" w:cs="Arial"/>
          <w:b/>
          <w:i/>
        </w:rPr>
      </w:pPr>
      <w:r>
        <w:rPr>
          <w:rFonts w:ascii="Arial Narrow" w:hAnsi="Arial Narrow" w:cs="Arial"/>
          <w:b/>
          <w:i/>
        </w:rPr>
        <w:t>8</w:t>
      </w:r>
      <w:r w:rsidRPr="00977418">
        <w:rPr>
          <w:rFonts w:ascii="Arial Narrow" w:hAnsi="Arial Narrow" w:cs="Arial"/>
          <w:b/>
          <w:i/>
        </w:rPr>
        <w:t>.</w:t>
      </w:r>
      <w:r w:rsidR="00572B37" w:rsidRPr="00977418">
        <w:rPr>
          <w:rFonts w:ascii="Arial Narrow" w:hAnsi="Arial Narrow" w:cs="Arial"/>
          <w:b/>
          <w:i/>
        </w:rPr>
        <w:t>- Bienes</w:t>
      </w:r>
      <w:r w:rsidRPr="00977418">
        <w:rPr>
          <w:rFonts w:ascii="Arial Narrow" w:hAnsi="Arial Narrow" w:cs="Arial"/>
          <w:b/>
          <w:i/>
        </w:rPr>
        <w:t xml:space="preserve"> que deben ser declarados:</w:t>
      </w:r>
    </w:p>
    <w:p w14:paraId="63A731AC" w14:textId="77777777" w:rsidR="00184D93" w:rsidRPr="004344FD" w:rsidRDefault="00184D93" w:rsidP="00184D93">
      <w:pPr>
        <w:jc w:val="both"/>
        <w:rPr>
          <w:rFonts w:ascii="Arial Narrow" w:hAnsi="Arial Narrow" w:cs="Arial"/>
        </w:rPr>
      </w:pPr>
      <w:r w:rsidRPr="004344FD">
        <w:rPr>
          <w:rFonts w:ascii="Arial Narrow" w:hAnsi="Arial Narrow" w:cs="Arial"/>
        </w:rPr>
        <w:t>El servidor público deberá declarar todos los bienes muebles, vehículos e inmuebles que sean propiedad del declarante, cónyuge y dependientes económicos, así como los que estando a nombre de otras personas, hayan sido adquiridos con una participación de los ingresos del declarante y los que se encuentren en copropiedad.</w:t>
      </w:r>
    </w:p>
    <w:p w14:paraId="753EE22D" w14:textId="77777777" w:rsidR="00184D93" w:rsidRPr="00977418" w:rsidRDefault="00184D93" w:rsidP="00184D93">
      <w:pPr>
        <w:jc w:val="both"/>
        <w:rPr>
          <w:rFonts w:ascii="Arial Narrow" w:hAnsi="Arial Narrow" w:cs="Arial"/>
          <w:b/>
          <w:i/>
        </w:rPr>
      </w:pPr>
      <w:r>
        <w:rPr>
          <w:rFonts w:ascii="Arial Narrow" w:hAnsi="Arial Narrow" w:cs="Arial"/>
          <w:b/>
          <w:i/>
        </w:rPr>
        <w:t>9</w:t>
      </w:r>
      <w:r w:rsidRPr="00977418">
        <w:rPr>
          <w:rFonts w:ascii="Arial Narrow" w:hAnsi="Arial Narrow" w:cs="Arial"/>
          <w:b/>
          <w:i/>
        </w:rPr>
        <w:t>.- En qué casos se recomienda utilizar el espacio de observaciones del formato</w:t>
      </w:r>
      <w:r>
        <w:rPr>
          <w:rFonts w:ascii="Arial Narrow" w:hAnsi="Arial Narrow" w:cs="Arial"/>
          <w:b/>
          <w:i/>
        </w:rPr>
        <w:t>:</w:t>
      </w:r>
    </w:p>
    <w:p w14:paraId="0877D628" w14:textId="77777777" w:rsidR="00184D93" w:rsidRPr="004344FD" w:rsidRDefault="00184D93" w:rsidP="00184D93">
      <w:pPr>
        <w:numPr>
          <w:ilvl w:val="0"/>
          <w:numId w:val="4"/>
        </w:numPr>
        <w:spacing w:after="0" w:line="240" w:lineRule="auto"/>
        <w:jc w:val="both"/>
        <w:rPr>
          <w:rFonts w:ascii="Arial Narrow" w:hAnsi="Arial Narrow" w:cs="Arial"/>
        </w:rPr>
      </w:pPr>
      <w:r w:rsidRPr="004344FD">
        <w:rPr>
          <w:rFonts w:ascii="Arial Narrow" w:hAnsi="Arial Narrow" w:cs="Arial"/>
        </w:rPr>
        <w:t>Si se marca la opción OTROS en cualquiera de las casillas.</w:t>
      </w:r>
    </w:p>
    <w:p w14:paraId="785F6F1B" w14:textId="77777777" w:rsidR="00184D93" w:rsidRPr="004344FD" w:rsidRDefault="00184D93" w:rsidP="00184D93">
      <w:pPr>
        <w:numPr>
          <w:ilvl w:val="0"/>
          <w:numId w:val="4"/>
        </w:numPr>
        <w:spacing w:after="0" w:line="240" w:lineRule="auto"/>
        <w:jc w:val="both"/>
        <w:rPr>
          <w:rFonts w:ascii="Arial Narrow" w:hAnsi="Arial Narrow" w:cs="Arial"/>
        </w:rPr>
      </w:pPr>
      <w:r w:rsidRPr="004344FD">
        <w:rPr>
          <w:rFonts w:ascii="Arial Narrow" w:hAnsi="Arial Narrow" w:cs="Arial"/>
        </w:rPr>
        <w:t>Si es propietario de algún bien distinto a los especificados en el formato que por su valor deban declararse.</w:t>
      </w:r>
    </w:p>
    <w:p w14:paraId="00364FF4" w14:textId="77777777" w:rsidR="00184D93" w:rsidRPr="004344FD" w:rsidRDefault="00184D93" w:rsidP="00184D93">
      <w:pPr>
        <w:numPr>
          <w:ilvl w:val="0"/>
          <w:numId w:val="4"/>
        </w:numPr>
        <w:spacing w:after="0" w:line="240" w:lineRule="auto"/>
        <w:jc w:val="both"/>
        <w:rPr>
          <w:rFonts w:ascii="Arial Narrow" w:hAnsi="Arial Narrow" w:cs="Arial"/>
        </w:rPr>
      </w:pPr>
      <w:r w:rsidRPr="004344FD">
        <w:rPr>
          <w:rFonts w:ascii="Arial Narrow" w:hAnsi="Arial Narrow" w:cs="Arial"/>
        </w:rPr>
        <w:t>Si desea aclarar o ampliar la información sobre cualquier asunto relacionado a su patrimonio, así como para aportar sugerencias o comentarios sobre el formato.</w:t>
      </w:r>
    </w:p>
    <w:p w14:paraId="01A3F8F4" w14:textId="77777777" w:rsidR="00184D93" w:rsidRPr="004344FD" w:rsidRDefault="00184D93" w:rsidP="00184D93">
      <w:pPr>
        <w:jc w:val="both"/>
        <w:rPr>
          <w:rFonts w:ascii="Arial Narrow" w:hAnsi="Arial Narrow" w:cs="Arial"/>
        </w:rPr>
      </w:pPr>
    </w:p>
    <w:p w14:paraId="0A925813" w14:textId="77777777" w:rsidR="00184D93" w:rsidRPr="00977418" w:rsidRDefault="00184D93" w:rsidP="00184D93">
      <w:pPr>
        <w:jc w:val="both"/>
        <w:rPr>
          <w:rFonts w:ascii="Arial Narrow" w:hAnsi="Arial Narrow" w:cs="Arial"/>
          <w:b/>
          <w:i/>
        </w:rPr>
      </w:pPr>
      <w:r>
        <w:rPr>
          <w:rFonts w:ascii="Arial Narrow" w:hAnsi="Arial Narrow" w:cs="Arial"/>
          <w:b/>
          <w:i/>
        </w:rPr>
        <w:t>10</w:t>
      </w:r>
      <w:r w:rsidRPr="00977418">
        <w:rPr>
          <w:rFonts w:ascii="Arial Narrow" w:hAnsi="Arial Narrow" w:cs="Arial"/>
          <w:b/>
          <w:i/>
        </w:rPr>
        <w:t>.- Las obras en construcción, ampliación o remodelación se reportarán:</w:t>
      </w:r>
    </w:p>
    <w:p w14:paraId="2B49838E" w14:textId="77777777" w:rsidR="00184D93" w:rsidRDefault="00184D93" w:rsidP="00184D93">
      <w:pPr>
        <w:jc w:val="both"/>
        <w:rPr>
          <w:rFonts w:ascii="Arial Narrow" w:hAnsi="Arial Narrow" w:cs="Arial"/>
        </w:rPr>
      </w:pPr>
      <w:r w:rsidRPr="004344FD">
        <w:rPr>
          <w:rFonts w:ascii="Arial Narrow" w:hAnsi="Arial Narrow" w:cs="Arial"/>
        </w:rPr>
        <w:t>Se especificará en el apartado de observaciones el tipo de obra, superficie, fecha de terminación y costo.  Si la obra no está concluida anotar la erogación realizada a la fecha.</w:t>
      </w:r>
    </w:p>
    <w:p w14:paraId="53B92912" w14:textId="77777777" w:rsidR="00184D93" w:rsidRPr="004344FD" w:rsidRDefault="00184D93" w:rsidP="00184D93">
      <w:pPr>
        <w:jc w:val="both"/>
        <w:rPr>
          <w:rFonts w:ascii="Arial Narrow" w:hAnsi="Arial Narrow" w:cs="Arial"/>
        </w:rPr>
      </w:pPr>
    </w:p>
    <w:p w14:paraId="40ECA572" w14:textId="77777777" w:rsidR="00184D93" w:rsidRPr="00977418" w:rsidRDefault="00184D93" w:rsidP="00184D93">
      <w:pPr>
        <w:jc w:val="both"/>
        <w:rPr>
          <w:rFonts w:ascii="Arial Narrow" w:hAnsi="Arial Narrow" w:cs="Arial"/>
          <w:b/>
          <w:i/>
        </w:rPr>
      </w:pPr>
      <w:r>
        <w:rPr>
          <w:rFonts w:ascii="Arial Narrow" w:hAnsi="Arial Narrow" w:cs="Arial"/>
          <w:b/>
          <w:i/>
        </w:rPr>
        <w:t>11</w:t>
      </w:r>
      <w:r w:rsidRPr="00977418">
        <w:rPr>
          <w:rFonts w:ascii="Arial Narrow" w:hAnsi="Arial Narrow" w:cs="Arial"/>
          <w:b/>
          <w:i/>
        </w:rPr>
        <w:t>.- Dependientes económicos</w:t>
      </w:r>
      <w:r>
        <w:rPr>
          <w:rFonts w:ascii="Arial Narrow" w:hAnsi="Arial Narrow" w:cs="Arial"/>
          <w:b/>
          <w:i/>
        </w:rPr>
        <w:t>:</w:t>
      </w:r>
    </w:p>
    <w:p w14:paraId="2E79CD08" w14:textId="15E7B6A2" w:rsidR="00184D93" w:rsidRDefault="00184D93" w:rsidP="00184D93">
      <w:pPr>
        <w:jc w:val="both"/>
        <w:rPr>
          <w:rFonts w:ascii="Arial Narrow" w:hAnsi="Arial Narrow" w:cs="Arial"/>
        </w:rPr>
      </w:pPr>
      <w:r w:rsidRPr="004344FD">
        <w:rPr>
          <w:rFonts w:ascii="Arial Narrow" w:hAnsi="Arial Narrow" w:cs="Arial"/>
        </w:rPr>
        <w:t>Son las personas, familiares o no, cuya manutención depende principalmente de los ingresos del servidor público.</w:t>
      </w:r>
    </w:p>
    <w:p w14:paraId="6046563B" w14:textId="4893C9A9" w:rsidR="00184D93" w:rsidRDefault="00184D93" w:rsidP="00184D93">
      <w:pPr>
        <w:jc w:val="center"/>
        <w:rPr>
          <w:rFonts w:ascii="Arial Narrow" w:hAnsi="Arial Narrow" w:cs="Arial"/>
          <w:b/>
        </w:rPr>
      </w:pPr>
      <w:r w:rsidRPr="00421A0F">
        <w:rPr>
          <w:rFonts w:ascii="Arial Narrow" w:hAnsi="Arial Narrow" w:cs="Arial"/>
          <w:b/>
        </w:rPr>
        <w:t xml:space="preserve">La declaración </w:t>
      </w:r>
      <w:r w:rsidR="00B53E77" w:rsidRPr="00421A0F">
        <w:rPr>
          <w:rFonts w:ascii="Arial Narrow" w:hAnsi="Arial Narrow" w:cs="Arial"/>
          <w:b/>
        </w:rPr>
        <w:t>patrimonial es</w:t>
      </w:r>
      <w:r w:rsidRPr="00421A0F">
        <w:rPr>
          <w:rFonts w:ascii="Arial Narrow" w:hAnsi="Arial Narrow" w:cs="Arial"/>
          <w:b/>
        </w:rPr>
        <w:t xml:space="preserve"> recibida en la Contraloría Interna de esta Defensoría en un horario de </w:t>
      </w:r>
      <w:r w:rsidR="00B53E77">
        <w:rPr>
          <w:rFonts w:ascii="Arial Narrow" w:hAnsi="Arial Narrow" w:cs="Arial"/>
          <w:b/>
        </w:rPr>
        <w:t>0</w:t>
      </w:r>
      <w:r w:rsidRPr="00421A0F">
        <w:rPr>
          <w:rFonts w:ascii="Arial Narrow" w:hAnsi="Arial Narrow" w:cs="Arial"/>
          <w:b/>
        </w:rPr>
        <w:t>9:00 a 1</w:t>
      </w:r>
      <w:r>
        <w:rPr>
          <w:rFonts w:ascii="Arial Narrow" w:hAnsi="Arial Narrow" w:cs="Arial"/>
          <w:b/>
        </w:rPr>
        <w:t>7</w:t>
      </w:r>
      <w:r w:rsidRPr="00421A0F">
        <w:rPr>
          <w:rFonts w:ascii="Arial Narrow" w:hAnsi="Arial Narrow" w:cs="Arial"/>
          <w:b/>
        </w:rPr>
        <w:t xml:space="preserve">:00 horas de lunes a viernes.  </w:t>
      </w:r>
    </w:p>
    <w:p w14:paraId="42E5A2B5" w14:textId="77777777" w:rsidR="00184D93" w:rsidRPr="00421A0F" w:rsidRDefault="00184D93" w:rsidP="00184D93">
      <w:pPr>
        <w:jc w:val="center"/>
        <w:rPr>
          <w:rFonts w:ascii="Arial Narrow" w:hAnsi="Arial Narrow" w:cs="Arial"/>
          <w:b/>
        </w:rPr>
      </w:pPr>
    </w:p>
    <w:p w14:paraId="33A3A2B1" w14:textId="0FF3B7A4" w:rsidR="00184D93" w:rsidRPr="00184D93" w:rsidRDefault="00184D93" w:rsidP="008436C8">
      <w:pPr>
        <w:jc w:val="center"/>
      </w:pPr>
      <w:r w:rsidRPr="00421A0F">
        <w:rPr>
          <w:rFonts w:ascii="Arial Narrow" w:hAnsi="Arial Narrow" w:cs="Arial"/>
          <w:b/>
        </w:rPr>
        <w:t>Para cualquier duda o aclaración favor de acudir o llamar a la Contraloría Interna de la Defensoría de los Derechos Humanos del Pueblo de Oaxaca.</w:t>
      </w:r>
    </w:p>
    <w:sectPr w:rsidR="00184D93" w:rsidRPr="00184D93" w:rsidSect="004D7AC9">
      <w:headerReference w:type="default" r:id="rId7"/>
      <w:footerReference w:type="default" r:id="rId8"/>
      <w:pgSz w:w="12240" w:h="15840"/>
      <w:pgMar w:top="1722" w:right="1701" w:bottom="902" w:left="1701" w:header="53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7CA7D" w14:textId="77777777" w:rsidR="004D7AC9" w:rsidRDefault="004D7AC9">
      <w:pPr>
        <w:spacing w:after="0" w:line="240" w:lineRule="auto"/>
      </w:pPr>
      <w:r>
        <w:separator/>
      </w:r>
    </w:p>
  </w:endnote>
  <w:endnote w:type="continuationSeparator" w:id="0">
    <w:p w14:paraId="27EF8157" w14:textId="77777777" w:rsidR="004D7AC9" w:rsidRDefault="004D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6A9D" w14:textId="77777777" w:rsidR="002D459E" w:rsidRDefault="002E5051">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0" distR="0" simplePos="0" relativeHeight="251662336" behindDoc="1" locked="0" layoutInCell="1" hidden="0" allowOverlap="1" wp14:anchorId="4D7A2294" wp14:editId="618D5AEF">
              <wp:simplePos x="0" y="0"/>
              <wp:positionH relativeFrom="column">
                <wp:posOffset>3295638</wp:posOffset>
              </wp:positionH>
              <wp:positionV relativeFrom="paragraph">
                <wp:posOffset>102870</wp:posOffset>
              </wp:positionV>
              <wp:extent cx="3366195" cy="198408"/>
              <wp:effectExtent l="0" t="0" r="0" b="0"/>
              <wp:wrapNone/>
              <wp:docPr id="5" name="Rectángulo 5"/>
              <wp:cNvGraphicFramePr/>
              <a:graphic xmlns:a="http://schemas.openxmlformats.org/drawingml/2006/main">
                <a:graphicData uri="http://schemas.microsoft.com/office/word/2010/wordprocessingShape">
                  <wps:wsp>
                    <wps:cNvSpPr/>
                    <wps:spPr>
                      <a:xfrm>
                        <a:off x="0" y="0"/>
                        <a:ext cx="3366195" cy="198408"/>
                      </a:xfrm>
                      <a:prstGeom prst="rect">
                        <a:avLst/>
                      </a:prstGeom>
                      <a:noFill/>
                      <a:ln>
                        <a:noFill/>
                      </a:ln>
                    </wps:spPr>
                    <wps:txbx>
                      <w:txbxContent>
                        <w:p w14:paraId="1AAFCA80" w14:textId="238C59F2" w:rsidR="002D459E" w:rsidRDefault="006F6DA5" w:rsidP="003B38B5">
                          <w:pPr>
                            <w:spacing w:after="0" w:line="240" w:lineRule="auto"/>
                            <w:jc w:val="center"/>
                            <w:textDirection w:val="btLr"/>
                          </w:pPr>
                          <w:r>
                            <w:rPr>
                              <w:rFonts w:ascii="Arial" w:eastAsia="Arial" w:hAnsi="Arial" w:cs="Arial"/>
                              <w:b/>
                              <w:color w:val="000000"/>
                              <w:sz w:val="14"/>
                            </w:rPr>
                            <w:t xml:space="preserve">(951)  503 02 </w:t>
                          </w:r>
                          <w:proofErr w:type="gramStart"/>
                          <w:r>
                            <w:rPr>
                              <w:rFonts w:ascii="Arial" w:eastAsia="Arial" w:hAnsi="Arial" w:cs="Arial"/>
                              <w:b/>
                              <w:color w:val="000000"/>
                              <w:sz w:val="14"/>
                            </w:rPr>
                            <w:t>15  /</w:t>
                          </w:r>
                          <w:proofErr w:type="gramEnd"/>
                          <w:r>
                            <w:rPr>
                              <w:rFonts w:ascii="Arial" w:eastAsia="Arial" w:hAnsi="Arial" w:cs="Arial"/>
                              <w:b/>
                              <w:color w:val="000000"/>
                              <w:sz w:val="14"/>
                            </w:rPr>
                            <w:t xml:space="preserve">  503 02 20  /  513 51 85  /  513 51 91  /  513 51 97</w:t>
                          </w:r>
                          <w:r w:rsidR="00264219">
                            <w:rPr>
                              <w:rFonts w:ascii="Arial" w:eastAsia="Arial" w:hAnsi="Arial" w:cs="Arial"/>
                              <w:b/>
                              <w:color w:val="000000"/>
                              <w:sz w:val="14"/>
                            </w:rPr>
                            <w:t xml:space="preserve"> /</w:t>
                          </w:r>
                          <w:r w:rsidR="002E5051">
                            <w:rPr>
                              <w:rFonts w:ascii="Arial" w:eastAsia="Arial" w:hAnsi="Arial" w:cs="Arial"/>
                              <w:b/>
                              <w:color w:val="000000"/>
                              <w:sz w:val="14"/>
                            </w:rPr>
                            <w:t xml:space="preserve"> </w:t>
                          </w:r>
                          <w:r w:rsidR="003B38B5">
                            <w:rPr>
                              <w:rFonts w:ascii="Arial" w:eastAsia="Arial" w:hAnsi="Arial" w:cs="Arial"/>
                              <w:b/>
                              <w:color w:val="000000"/>
                              <w:sz w:val="14"/>
                            </w:rPr>
                            <w:t>[</w:t>
                          </w:r>
                          <w:r w:rsidR="002E5051">
                            <w:rPr>
                              <w:rFonts w:ascii="Arial" w:eastAsia="Arial" w:hAnsi="Arial" w:cs="Arial"/>
                              <w:b/>
                              <w:color w:val="000000"/>
                              <w:sz w:val="14"/>
                            </w:rPr>
                            <w:t>ext</w:t>
                          </w:r>
                          <w:r w:rsidR="003B38B5">
                            <w:rPr>
                              <w:rFonts w:ascii="Arial" w:eastAsia="Arial" w:hAnsi="Arial" w:cs="Arial"/>
                              <w:b/>
                              <w:color w:val="000000"/>
                              <w:sz w:val="14"/>
                            </w:rPr>
                            <w:t xml:space="preserve">. </w:t>
                          </w:r>
                          <w:r w:rsidR="00D44CE3">
                            <w:rPr>
                              <w:rFonts w:ascii="Arial" w:eastAsia="Arial" w:hAnsi="Arial" w:cs="Arial"/>
                              <w:b/>
                              <w:color w:val="000000"/>
                              <w:sz w:val="14"/>
                            </w:rPr>
                            <w:t>152</w:t>
                          </w:r>
                          <w:r w:rsidR="003B38B5">
                            <w:rPr>
                              <w:rFonts w:ascii="Arial" w:eastAsia="Arial" w:hAnsi="Arial" w:cs="Arial"/>
                              <w:b/>
                              <w:color w:val="000000"/>
                              <w:sz w:val="14"/>
                            </w:rPr>
                            <w:t>]</w:t>
                          </w:r>
                        </w:p>
                      </w:txbxContent>
                    </wps:txbx>
                    <wps:bodyPr spcFirstLastPara="1"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4D7A2294" id="Rectángulo 5" o:spid="_x0000_s1026" style="position:absolute;margin-left:259.5pt;margin-top:8.1pt;width:265.05pt;height:15.6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" filled="f" stroked="f">
              <v:textbox inset="2mm,1mm,2mm,1mm">
                <w:txbxContent>
                  <w:p w14:paraId="1AAFCA80" w14:textId="238C59F2" w:rsidR="002D459E" w:rsidRDefault="006F6DA5" w:rsidP="003B38B5">
                    <w:pPr>
                      <w:spacing w:after="0" w:line="240" w:lineRule="auto"/>
                      <w:jc w:val="center"/>
                      <w:textDirection w:val="btLr"/>
                    </w:pPr>
                    <w:r>
                      <w:rPr>
                        <w:rFonts w:ascii="Arial" w:eastAsia="Arial" w:hAnsi="Arial" w:cs="Arial"/>
                        <w:b/>
                        <w:color w:val="000000"/>
                        <w:sz w:val="14"/>
                      </w:rPr>
                      <w:t xml:space="preserve">(951)  503 02 </w:t>
                    </w:r>
                    <w:proofErr w:type="gramStart"/>
                    <w:r>
                      <w:rPr>
                        <w:rFonts w:ascii="Arial" w:eastAsia="Arial" w:hAnsi="Arial" w:cs="Arial"/>
                        <w:b/>
                        <w:color w:val="000000"/>
                        <w:sz w:val="14"/>
                      </w:rPr>
                      <w:t>15  /</w:t>
                    </w:r>
                    <w:proofErr w:type="gramEnd"/>
                    <w:r>
                      <w:rPr>
                        <w:rFonts w:ascii="Arial" w:eastAsia="Arial" w:hAnsi="Arial" w:cs="Arial"/>
                        <w:b/>
                        <w:color w:val="000000"/>
                        <w:sz w:val="14"/>
                      </w:rPr>
                      <w:t xml:space="preserve">  503 02 20  /  513 51 85  /  513 51 91  /  513 51 97</w:t>
                    </w:r>
                    <w:r w:rsidR="00264219">
                      <w:rPr>
                        <w:rFonts w:ascii="Arial" w:eastAsia="Arial" w:hAnsi="Arial" w:cs="Arial"/>
                        <w:b/>
                        <w:color w:val="000000"/>
                        <w:sz w:val="14"/>
                      </w:rPr>
                      <w:t xml:space="preserve"> /</w:t>
                    </w:r>
                    <w:r w:rsidR="002E5051">
                      <w:rPr>
                        <w:rFonts w:ascii="Arial" w:eastAsia="Arial" w:hAnsi="Arial" w:cs="Arial"/>
                        <w:b/>
                        <w:color w:val="000000"/>
                        <w:sz w:val="14"/>
                      </w:rPr>
                      <w:t xml:space="preserve"> </w:t>
                    </w:r>
                    <w:r w:rsidR="003B38B5">
                      <w:rPr>
                        <w:rFonts w:ascii="Arial" w:eastAsia="Arial" w:hAnsi="Arial" w:cs="Arial"/>
                        <w:b/>
                        <w:color w:val="000000"/>
                        <w:sz w:val="14"/>
                      </w:rPr>
                      <w:t>[</w:t>
                    </w:r>
                    <w:r w:rsidR="002E5051">
                      <w:rPr>
                        <w:rFonts w:ascii="Arial" w:eastAsia="Arial" w:hAnsi="Arial" w:cs="Arial"/>
                        <w:b/>
                        <w:color w:val="000000"/>
                        <w:sz w:val="14"/>
                      </w:rPr>
                      <w:t>ext</w:t>
                    </w:r>
                    <w:r w:rsidR="003B38B5">
                      <w:rPr>
                        <w:rFonts w:ascii="Arial" w:eastAsia="Arial" w:hAnsi="Arial" w:cs="Arial"/>
                        <w:b/>
                        <w:color w:val="000000"/>
                        <w:sz w:val="14"/>
                      </w:rPr>
                      <w:t xml:space="preserve">. </w:t>
                    </w:r>
                    <w:r w:rsidR="00D44CE3">
                      <w:rPr>
                        <w:rFonts w:ascii="Arial" w:eastAsia="Arial" w:hAnsi="Arial" w:cs="Arial"/>
                        <w:b/>
                        <w:color w:val="000000"/>
                        <w:sz w:val="14"/>
                      </w:rPr>
                      <w:t>152</w:t>
                    </w:r>
                    <w:r w:rsidR="003B38B5">
                      <w:rPr>
                        <w:rFonts w:ascii="Arial" w:eastAsia="Arial" w:hAnsi="Arial" w:cs="Arial"/>
                        <w:b/>
                        <w:color w:val="000000"/>
                        <w:sz w:val="14"/>
                      </w:rPr>
                      <w:t>]</w:t>
                    </w:r>
                  </w:p>
                </w:txbxContent>
              </v:textbox>
            </v:rect>
          </w:pict>
        </mc:Fallback>
      </mc:AlternateContent>
    </w:r>
    <w:r w:rsidR="005076A1">
      <w:rPr>
        <w:noProof/>
      </w:rPr>
      <mc:AlternateContent>
        <mc:Choice Requires="wps">
          <w:drawing>
            <wp:anchor distT="0" distB="0" distL="0" distR="0" simplePos="0" relativeHeight="251660288" behindDoc="0" locked="0" layoutInCell="1" hidden="0" allowOverlap="1" wp14:anchorId="06E6747F" wp14:editId="520FCE4E">
              <wp:simplePos x="0" y="0"/>
              <wp:positionH relativeFrom="column">
                <wp:posOffset>3549015</wp:posOffset>
              </wp:positionH>
              <wp:positionV relativeFrom="paragraph">
                <wp:posOffset>254318</wp:posOffset>
              </wp:positionV>
              <wp:extent cx="3109595" cy="259080"/>
              <wp:effectExtent l="0" t="0" r="0" b="7620"/>
              <wp:wrapNone/>
              <wp:docPr id="1" name="Rectángulo 1"/>
              <wp:cNvGraphicFramePr/>
              <a:graphic xmlns:a="http://schemas.openxmlformats.org/drawingml/2006/main">
                <a:graphicData uri="http://schemas.microsoft.com/office/word/2010/wordprocessingShape">
                  <wps:wsp>
                    <wps:cNvSpPr/>
                    <wps:spPr>
                      <a:xfrm>
                        <a:off x="0" y="0"/>
                        <a:ext cx="3109595" cy="259080"/>
                      </a:xfrm>
                      <a:prstGeom prst="rect">
                        <a:avLst/>
                      </a:prstGeom>
                      <a:noFill/>
                      <a:ln>
                        <a:noFill/>
                      </a:ln>
                    </wps:spPr>
                    <wps:txbx>
                      <w:txbxContent>
                        <w:p w14:paraId="244334C3" w14:textId="2DA8688F" w:rsidR="002D459E" w:rsidRPr="005076A1" w:rsidRDefault="00B8668B" w:rsidP="005076A1">
                          <w:pPr>
                            <w:spacing w:after="0" w:line="240" w:lineRule="auto"/>
                            <w:jc w:val="center"/>
                            <w:textDirection w:val="btLr"/>
                            <w:rPr>
                              <w:sz w:val="20"/>
                            </w:rPr>
                          </w:pPr>
                          <w:r>
                            <w:rPr>
                              <w:rFonts w:ascii="Arial" w:eastAsia="Arial" w:hAnsi="Arial" w:cs="Arial"/>
                              <w:b/>
                              <w:color w:val="FFFFFF"/>
                              <w:sz w:val="18"/>
                            </w:rPr>
                            <w:t>contraloria</w:t>
                          </w:r>
                          <w:r w:rsidR="00957A82" w:rsidRPr="00957A82">
                            <w:rPr>
                              <w:rFonts w:ascii="Arial" w:eastAsia="Arial" w:hAnsi="Arial" w:cs="Arial"/>
                              <w:b/>
                              <w:color w:val="FFFFFF"/>
                              <w:sz w:val="18"/>
                            </w:rPr>
                            <w:t>@</w:t>
                          </w:r>
                          <w:r w:rsidR="00F02A91">
                            <w:rPr>
                              <w:rFonts w:ascii="Arial" w:eastAsia="Arial" w:hAnsi="Arial" w:cs="Arial"/>
                              <w:b/>
                              <w:color w:val="FFFFFF"/>
                              <w:sz w:val="18"/>
                            </w:rPr>
                            <w:t>ddhpo.org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E6747F" id="Rectángulo 1" o:spid="_x0000_s1027" style="position:absolute;margin-left:279.45pt;margin-top:20.05pt;width:244.85pt;height:20.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" filled="f" stroked="f">
              <v:textbox inset="2.53958mm,1.2694mm,2.53958mm,1.2694mm">
                <w:txbxContent>
                  <w:p w14:paraId="244334C3" w14:textId="2DA8688F" w:rsidR="002D459E" w:rsidRPr="005076A1" w:rsidRDefault="00B8668B" w:rsidP="005076A1">
                    <w:pPr>
                      <w:spacing w:after="0" w:line="240" w:lineRule="auto"/>
                      <w:jc w:val="center"/>
                      <w:textDirection w:val="btLr"/>
                      <w:rPr>
                        <w:sz w:val="20"/>
                      </w:rPr>
                    </w:pPr>
                    <w:r>
                      <w:rPr>
                        <w:rFonts w:ascii="Arial" w:eastAsia="Arial" w:hAnsi="Arial" w:cs="Arial"/>
                        <w:b/>
                        <w:color w:val="FFFFFF"/>
                        <w:sz w:val="18"/>
                      </w:rPr>
                      <w:t>contraloria</w:t>
                    </w:r>
                    <w:r w:rsidR="00957A82" w:rsidRPr="00957A82">
                      <w:rPr>
                        <w:rFonts w:ascii="Arial" w:eastAsia="Arial" w:hAnsi="Arial" w:cs="Arial"/>
                        <w:b/>
                        <w:color w:val="FFFFFF"/>
                        <w:sz w:val="18"/>
                      </w:rPr>
                      <w:t>@</w:t>
                    </w:r>
                    <w:r w:rsidR="00F02A91">
                      <w:rPr>
                        <w:rFonts w:ascii="Arial" w:eastAsia="Arial" w:hAnsi="Arial" w:cs="Arial"/>
                        <w:b/>
                        <w:color w:val="FFFFFF"/>
                        <w:sz w:val="18"/>
                      </w:rPr>
                      <w:t>ddhpo.org</w:t>
                    </w:r>
                  </w:p>
                </w:txbxContent>
              </v:textbox>
            </v:rect>
          </w:pict>
        </mc:Fallback>
      </mc:AlternateContent>
    </w:r>
    <w:r w:rsidR="006F6DA5">
      <w:rPr>
        <w:noProof/>
      </w:rPr>
      <mc:AlternateContent>
        <mc:Choice Requires="wps">
          <w:drawing>
            <wp:anchor distT="0" distB="0" distL="0" distR="0" simplePos="0" relativeHeight="251659264" behindDoc="0" locked="0" layoutInCell="1" hidden="0" allowOverlap="1" wp14:anchorId="436A5995" wp14:editId="61FB7B66">
              <wp:simplePos x="0" y="0"/>
              <wp:positionH relativeFrom="column">
                <wp:posOffset>3860800</wp:posOffset>
              </wp:positionH>
              <wp:positionV relativeFrom="paragraph">
                <wp:posOffset>393700</wp:posOffset>
              </wp:positionV>
              <wp:extent cx="2362200" cy="370205"/>
              <wp:effectExtent l="0" t="0" r="0" b="0"/>
              <wp:wrapNone/>
              <wp:docPr id="4" name="Rectángulo 4"/>
              <wp:cNvGraphicFramePr/>
              <a:graphic xmlns:a="http://schemas.openxmlformats.org/drawingml/2006/main">
                <a:graphicData uri="http://schemas.microsoft.com/office/word/2010/wordprocessingShape">
                  <wps:wsp>
                    <wps:cNvSpPr/>
                    <wps:spPr>
                      <a:xfrm>
                        <a:off x="4169663" y="3599660"/>
                        <a:ext cx="2352675" cy="360680"/>
                      </a:xfrm>
                      <a:prstGeom prst="rect">
                        <a:avLst/>
                      </a:prstGeom>
                      <a:noFill/>
                      <a:ln>
                        <a:noFill/>
                      </a:ln>
                    </wps:spPr>
                    <wps:txbx>
                      <w:txbxContent>
                        <w:p w14:paraId="14EDE051" w14:textId="4827CEE2" w:rsidR="002D459E" w:rsidRDefault="006F6DA5">
                          <w:pPr>
                            <w:spacing w:after="0" w:line="240" w:lineRule="auto"/>
                            <w:jc w:val="center"/>
                            <w:textDirection w:val="btLr"/>
                          </w:pPr>
                          <w:r>
                            <w:rPr>
                              <w:rFonts w:ascii="Arial" w:eastAsia="Arial" w:hAnsi="Arial" w:cs="Arial"/>
                              <w:b/>
                              <w:color w:val="FFFFFF"/>
                              <w:sz w:val="20"/>
                            </w:rPr>
                            <w:t>www.d</w:t>
                          </w:r>
                          <w:r w:rsidR="00F02A91">
                            <w:rPr>
                              <w:rFonts w:ascii="Arial" w:eastAsia="Arial" w:hAnsi="Arial" w:cs="Arial"/>
                              <w:b/>
                              <w:color w:val="FFFFFF"/>
                              <w:sz w:val="20"/>
                            </w:rPr>
                            <w:t>dhpo</w:t>
                          </w:r>
                          <w:r>
                            <w:rPr>
                              <w:rFonts w:ascii="Arial" w:eastAsia="Arial" w:hAnsi="Arial" w:cs="Arial"/>
                              <w:b/>
                              <w:color w:val="FFFFFF"/>
                              <w:sz w:val="20"/>
                            </w:rPr>
                            <w:t>.org</w:t>
                          </w:r>
                        </w:p>
                      </w:txbxContent>
                    </wps:txbx>
                    <wps:bodyPr spcFirstLastPara="1" wrap="square" lIns="91425" tIns="45700" rIns="91425" bIns="45700" anchor="t" anchorCtr="0">
                      <a:noAutofit/>
                    </wps:bodyPr>
                  </wps:wsp>
                </a:graphicData>
              </a:graphic>
            </wp:anchor>
          </w:drawing>
        </mc:Choice>
        <mc:Fallback>
          <w:pict>
            <v:rect w14:anchorId="436A5995" id="Rectángulo 4" o:spid="_x0000_s1028" style="position:absolute;margin-left:304pt;margin-top:31pt;width:186pt;height:29.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" filled="f" stroked="f">
              <v:textbox inset="2.53958mm,1.2694mm,2.53958mm,1.2694mm">
                <w:txbxContent>
                  <w:p w14:paraId="14EDE051" w14:textId="4827CEE2" w:rsidR="002D459E" w:rsidRDefault="006F6DA5">
                    <w:pPr>
                      <w:spacing w:after="0" w:line="240" w:lineRule="auto"/>
                      <w:jc w:val="center"/>
                      <w:textDirection w:val="btLr"/>
                    </w:pPr>
                    <w:r>
                      <w:rPr>
                        <w:rFonts w:ascii="Arial" w:eastAsia="Arial" w:hAnsi="Arial" w:cs="Arial"/>
                        <w:b/>
                        <w:color w:val="FFFFFF"/>
                        <w:sz w:val="20"/>
                      </w:rPr>
                      <w:t>www.d</w:t>
                    </w:r>
                    <w:r w:rsidR="00F02A91">
                      <w:rPr>
                        <w:rFonts w:ascii="Arial" w:eastAsia="Arial" w:hAnsi="Arial" w:cs="Arial"/>
                        <w:b/>
                        <w:color w:val="FFFFFF"/>
                        <w:sz w:val="20"/>
                      </w:rPr>
                      <w:t>dhpo</w:t>
                    </w:r>
                    <w:r>
                      <w:rPr>
                        <w:rFonts w:ascii="Arial" w:eastAsia="Arial" w:hAnsi="Arial" w:cs="Arial"/>
                        <w:b/>
                        <w:color w:val="FFFFFF"/>
                        <w:sz w:val="20"/>
                      </w:rPr>
                      <w:t>.org</w:t>
                    </w:r>
                  </w:p>
                </w:txbxContent>
              </v:textbox>
            </v:rect>
          </w:pict>
        </mc:Fallback>
      </mc:AlternateContent>
    </w:r>
    <w:r w:rsidR="006F6DA5">
      <w:rPr>
        <w:noProof/>
      </w:rPr>
      <mc:AlternateContent>
        <mc:Choice Requires="wps">
          <w:drawing>
            <wp:anchor distT="0" distB="0" distL="0" distR="0" simplePos="0" relativeHeight="251661312" behindDoc="1" locked="0" layoutInCell="1" hidden="0" allowOverlap="1" wp14:anchorId="07B9E2D5" wp14:editId="013FB2A4">
              <wp:simplePos x="0" y="0"/>
              <wp:positionH relativeFrom="column">
                <wp:posOffset>-825499</wp:posOffset>
              </wp:positionH>
              <wp:positionV relativeFrom="paragraph">
                <wp:posOffset>241300</wp:posOffset>
              </wp:positionV>
              <wp:extent cx="4043045" cy="2174875"/>
              <wp:effectExtent l="0" t="0" r="0" b="0"/>
              <wp:wrapNone/>
              <wp:docPr id="2" name="Rectángulo 2"/>
              <wp:cNvGraphicFramePr/>
              <a:graphic xmlns:a="http://schemas.openxmlformats.org/drawingml/2006/main">
                <a:graphicData uri="http://schemas.microsoft.com/office/word/2010/wordprocessingShape">
                  <wps:wsp>
                    <wps:cNvSpPr/>
                    <wps:spPr>
                      <a:xfrm>
                        <a:off x="3329240" y="2697325"/>
                        <a:ext cx="4033520" cy="2165350"/>
                      </a:xfrm>
                      <a:prstGeom prst="rect">
                        <a:avLst/>
                      </a:prstGeom>
                      <a:noFill/>
                      <a:ln>
                        <a:noFill/>
                      </a:ln>
                    </wps:spPr>
                    <wps:txbx>
                      <w:txbxContent>
                        <w:p w14:paraId="50322CAF" w14:textId="77777777" w:rsidR="002D459E" w:rsidRDefault="006F6DA5">
                          <w:pPr>
                            <w:spacing w:after="0" w:line="240" w:lineRule="auto"/>
                            <w:textDirection w:val="btLr"/>
                          </w:pPr>
                          <w:r>
                            <w:rPr>
                              <w:rFonts w:ascii="Arial" w:eastAsia="Arial" w:hAnsi="Arial" w:cs="Arial"/>
                              <w:color w:val="000000"/>
                              <w:sz w:val="16"/>
                            </w:rPr>
                            <w:t xml:space="preserve">Calle de los Derechos Humanos No. 210, Col. América C.P. 68050 Oaxaca, Oax. </w:t>
                          </w:r>
                        </w:p>
                      </w:txbxContent>
                    </wps:txbx>
                    <wps:bodyPr spcFirstLastPara="1" wrap="square" lIns="91425" tIns="45700" rIns="91425" bIns="45700" anchor="t" anchorCtr="0">
                      <a:noAutofit/>
                    </wps:bodyPr>
                  </wps:wsp>
                </a:graphicData>
              </a:graphic>
            </wp:anchor>
          </w:drawing>
        </mc:Choice>
        <mc:Fallback>
          <w:pict>
            <v:rect w14:anchorId="07B9E2D5" id="Rectángulo 2" o:spid="_x0000_s1029" style="position:absolute;margin-left:-65pt;margin-top:19pt;width:318.35pt;height:171.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" filled="f" stroked="f">
              <v:textbox inset="2.53958mm,1.2694mm,2.53958mm,1.2694mm">
                <w:txbxContent>
                  <w:p w14:paraId="50322CAF" w14:textId="77777777" w:rsidR="002D459E" w:rsidRDefault="006F6DA5">
                    <w:pPr>
                      <w:spacing w:after="0" w:line="240" w:lineRule="auto"/>
                      <w:textDirection w:val="btLr"/>
                    </w:pPr>
                    <w:r>
                      <w:rPr>
                        <w:rFonts w:ascii="Arial" w:eastAsia="Arial" w:hAnsi="Arial" w:cs="Arial"/>
                        <w:color w:val="000000"/>
                        <w:sz w:val="16"/>
                      </w:rPr>
                      <w:t xml:space="preserve">Calle de los Derechos Humanos No. 210, Col. América C.P. 68050 Oaxaca, Oax. </w:t>
                    </w:r>
                  </w:p>
                </w:txbxContent>
              </v:textbox>
            </v:rect>
          </w:pict>
        </mc:Fallback>
      </mc:AlternateContent>
    </w:r>
    <w:r w:rsidR="006F6DA5">
      <w:rPr>
        <w:noProof/>
      </w:rPr>
      <w:drawing>
        <wp:anchor distT="0" distB="0" distL="114300" distR="114300" simplePos="0" relativeHeight="251663360" behindDoc="1" locked="0" layoutInCell="1" hidden="0" allowOverlap="1" wp14:anchorId="03B4E5F8" wp14:editId="4DE70AE6">
          <wp:simplePos x="0" y="0"/>
          <wp:positionH relativeFrom="column">
            <wp:posOffset>-963294</wp:posOffset>
          </wp:positionH>
          <wp:positionV relativeFrom="paragraph">
            <wp:posOffset>9426575</wp:posOffset>
          </wp:positionV>
          <wp:extent cx="7775575" cy="624840"/>
          <wp:effectExtent l="0" t="0" r="0" b="0"/>
          <wp:wrapNone/>
          <wp:docPr id="6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775575" cy="624840"/>
                  </a:xfrm>
                  <a:prstGeom prst="rect">
                    <a:avLst/>
                  </a:prstGeom>
                  <a:ln/>
                </pic:spPr>
              </pic:pic>
            </a:graphicData>
          </a:graphic>
        </wp:anchor>
      </w:drawing>
    </w:r>
    <w:r w:rsidR="006F6DA5" w:rsidRPr="00264219">
      <w:rPr>
        <w:rFonts w:ascii="Arial" w:hAnsi="Arial" w:cs="Arial"/>
        <w:noProof/>
      </w:rPr>
      <w:drawing>
        <wp:anchor distT="114300" distB="114300" distL="114300" distR="114300" simplePos="0" relativeHeight="251664384" behindDoc="1" locked="0" layoutInCell="1" hidden="0" allowOverlap="1" wp14:anchorId="3399FA8C" wp14:editId="352D910C">
          <wp:simplePos x="0" y="0"/>
          <wp:positionH relativeFrom="column">
            <wp:posOffset>-1151571</wp:posOffset>
          </wp:positionH>
          <wp:positionV relativeFrom="paragraph">
            <wp:posOffset>238125</wp:posOffset>
          </wp:positionV>
          <wp:extent cx="7838123" cy="371475"/>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38123" cy="371475"/>
                  </a:xfrm>
                  <a:prstGeom prst="rect">
                    <a:avLst/>
                  </a:prstGeom>
                  <a:ln/>
                </pic:spPr>
              </pic:pic>
            </a:graphicData>
          </a:graphic>
        </wp:anchor>
      </w:drawing>
    </w:r>
    <w:r w:rsidR="006F6DA5">
      <w:rPr>
        <w:noProof/>
      </w:rPr>
      <mc:AlternateContent>
        <mc:Choice Requires="wps">
          <w:drawing>
            <wp:anchor distT="0" distB="0" distL="114300" distR="114300" simplePos="0" relativeHeight="251665408" behindDoc="0" locked="0" layoutInCell="1" hidden="0" allowOverlap="1" wp14:anchorId="30223813" wp14:editId="2BCE0C04">
              <wp:simplePos x="0" y="0"/>
              <wp:positionH relativeFrom="column">
                <wp:posOffset>-1066799</wp:posOffset>
              </wp:positionH>
              <wp:positionV relativeFrom="paragraph">
                <wp:posOffset>63500</wp:posOffset>
              </wp:positionV>
              <wp:extent cx="7752080" cy="12700"/>
              <wp:effectExtent l="0" t="0" r="0" b="0"/>
              <wp:wrapNone/>
              <wp:docPr id="3" name="Conector recto de flecha 3"/>
              <wp:cNvGraphicFramePr/>
              <a:graphic xmlns:a="http://schemas.openxmlformats.org/drawingml/2006/main">
                <a:graphicData uri="http://schemas.microsoft.com/office/word/2010/wordprocessingShape">
                  <wps:wsp>
                    <wps:cNvCnPr/>
                    <wps:spPr>
                      <a:xfrm>
                        <a:off x="1469960" y="3780000"/>
                        <a:ext cx="775208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03D6B33" id="_x0000_t32" coordsize="21600,21600" o:spt="32" o:oned="t" path="m,l21600,21600e" filled="f">
              <v:path arrowok="t" fillok="f" o:connecttype="none"/>
              <o:lock v:ext="edit" shapetype="t"/>
            </v:shapetype>
            <v:shape id="Conector recto de flecha 3" o:spid="_x0000_s1026" type="#_x0000_t32" style="position:absolute;margin-left:-84pt;margin-top:5pt;width:610.4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" strokecolor="black [3200]">
              <v:stroke startarrowwidth="narrow" startarrowlength="short" endarrowwidth="narrow" endarrowlength="shor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0AFF" w14:textId="77777777" w:rsidR="004D7AC9" w:rsidRDefault="004D7AC9">
      <w:pPr>
        <w:spacing w:after="0" w:line="240" w:lineRule="auto"/>
      </w:pPr>
      <w:r>
        <w:separator/>
      </w:r>
    </w:p>
  </w:footnote>
  <w:footnote w:type="continuationSeparator" w:id="0">
    <w:p w14:paraId="5B759992" w14:textId="77777777" w:rsidR="004D7AC9" w:rsidRDefault="004D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D8EB" w14:textId="67C93261" w:rsidR="002D459E" w:rsidRDefault="00FA3C9F" w:rsidP="00FA3C9F">
    <w:pPr>
      <w:pBdr>
        <w:top w:val="nil"/>
        <w:left w:val="nil"/>
        <w:bottom w:val="nil"/>
        <w:right w:val="nil"/>
        <w:between w:val="nil"/>
      </w:pBdr>
      <w:tabs>
        <w:tab w:val="right" w:pos="8838"/>
      </w:tabs>
      <w:spacing w:after="0" w:line="240" w:lineRule="auto"/>
      <w:ind w:left="2552"/>
      <w:jc w:val="center"/>
      <w:rPr>
        <w:color w:val="000000"/>
      </w:rPr>
    </w:pPr>
    <w:r w:rsidRPr="009B5537">
      <w:rPr>
        <w:rFonts w:ascii="Arial" w:hAnsi="Arial" w:cs="Arial"/>
        <w:color w:val="000000"/>
        <w:sz w:val="18"/>
        <w:szCs w:val="13"/>
      </w:rPr>
      <w:t>“202</w:t>
    </w:r>
    <w:r w:rsidR="00227434">
      <w:rPr>
        <w:rFonts w:ascii="Arial" w:hAnsi="Arial" w:cs="Arial"/>
        <w:color w:val="000000"/>
        <w:sz w:val="18"/>
        <w:szCs w:val="13"/>
      </w:rPr>
      <w:t>4</w:t>
    </w:r>
    <w:r w:rsidRPr="009B5537">
      <w:rPr>
        <w:rFonts w:ascii="Arial" w:hAnsi="Arial" w:cs="Arial"/>
        <w:color w:val="000000"/>
        <w:sz w:val="18"/>
        <w:szCs w:val="13"/>
      </w:rPr>
      <w:t xml:space="preserve">, </w:t>
    </w:r>
    <w:r w:rsidR="006F6DA5">
      <w:rPr>
        <w:noProof/>
      </w:rPr>
      <w:drawing>
        <wp:anchor distT="0" distB="0" distL="114300" distR="114300" simplePos="0" relativeHeight="251658240" behindDoc="0" locked="0" layoutInCell="1" hidden="0" allowOverlap="1" wp14:anchorId="1D382A90" wp14:editId="0EC5988D">
          <wp:simplePos x="0" y="0"/>
          <wp:positionH relativeFrom="margin">
            <wp:posOffset>-886933</wp:posOffset>
          </wp:positionH>
          <wp:positionV relativeFrom="topMargin">
            <wp:posOffset>185420</wp:posOffset>
          </wp:positionV>
          <wp:extent cx="2395220" cy="767715"/>
          <wp:effectExtent l="0" t="0" r="5080" b="0"/>
          <wp:wrapSquare wrapText="bothSides" distT="0" distB="0" distL="114300" distR="114300"/>
          <wp:docPr id="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395220" cy="767715"/>
                  </a:xfrm>
                  <a:prstGeom prst="rect">
                    <a:avLst/>
                  </a:prstGeom>
                  <a:ln/>
                </pic:spPr>
              </pic:pic>
            </a:graphicData>
          </a:graphic>
        </wp:anchor>
      </w:drawing>
    </w:r>
    <w:r w:rsidR="00227434">
      <w:rPr>
        <w:rFonts w:ascii="Arial" w:hAnsi="Arial" w:cs="Arial"/>
        <w:color w:val="000000"/>
        <w:sz w:val="18"/>
        <w:szCs w:val="13"/>
      </w:rPr>
      <w:t>Año del Bicentenario de la Integración del Estado de Oaxaca a la República Mexicana”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361E"/>
    <w:multiLevelType w:val="hybridMultilevel"/>
    <w:tmpl w:val="9EE2BF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B5BB5"/>
    <w:multiLevelType w:val="hybridMultilevel"/>
    <w:tmpl w:val="F04C4E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132E1"/>
    <w:multiLevelType w:val="hybridMultilevel"/>
    <w:tmpl w:val="1D4EB1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9F21C1"/>
    <w:multiLevelType w:val="hybridMultilevel"/>
    <w:tmpl w:val="4BDA5674"/>
    <w:lvl w:ilvl="0" w:tplc="30DA88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3679087">
    <w:abstractNumId w:val="0"/>
  </w:num>
  <w:num w:numId="2" w16cid:durableId="177237122">
    <w:abstractNumId w:val="3"/>
  </w:num>
  <w:num w:numId="3" w16cid:durableId="1583761379">
    <w:abstractNumId w:val="1"/>
  </w:num>
  <w:num w:numId="4" w16cid:durableId="188586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E"/>
    <w:rsid w:val="00014BCC"/>
    <w:rsid w:val="000A7DF4"/>
    <w:rsid w:val="000E5176"/>
    <w:rsid w:val="00113615"/>
    <w:rsid w:val="00184D93"/>
    <w:rsid w:val="001A3E40"/>
    <w:rsid w:val="00223D84"/>
    <w:rsid w:val="00227434"/>
    <w:rsid w:val="00236B58"/>
    <w:rsid w:val="00243258"/>
    <w:rsid w:val="00264219"/>
    <w:rsid w:val="00295E11"/>
    <w:rsid w:val="002D459E"/>
    <w:rsid w:val="002E5051"/>
    <w:rsid w:val="00301EE3"/>
    <w:rsid w:val="003A29E4"/>
    <w:rsid w:val="003B2550"/>
    <w:rsid w:val="003B38B5"/>
    <w:rsid w:val="00400E92"/>
    <w:rsid w:val="0040111C"/>
    <w:rsid w:val="004604D0"/>
    <w:rsid w:val="00463DBF"/>
    <w:rsid w:val="0049429F"/>
    <w:rsid w:val="004D7AC9"/>
    <w:rsid w:val="005076A1"/>
    <w:rsid w:val="00564BAA"/>
    <w:rsid w:val="00572B37"/>
    <w:rsid w:val="005C65DE"/>
    <w:rsid w:val="005E70C6"/>
    <w:rsid w:val="00663213"/>
    <w:rsid w:val="00663C55"/>
    <w:rsid w:val="006A75E3"/>
    <w:rsid w:val="006A7E9A"/>
    <w:rsid w:val="006F6DA5"/>
    <w:rsid w:val="00747FE3"/>
    <w:rsid w:val="00842583"/>
    <w:rsid w:val="008436C8"/>
    <w:rsid w:val="008D1E9F"/>
    <w:rsid w:val="00914C69"/>
    <w:rsid w:val="009355FC"/>
    <w:rsid w:val="00957A82"/>
    <w:rsid w:val="00A55E23"/>
    <w:rsid w:val="00B04F0F"/>
    <w:rsid w:val="00B12B47"/>
    <w:rsid w:val="00B147F9"/>
    <w:rsid w:val="00B33934"/>
    <w:rsid w:val="00B53E77"/>
    <w:rsid w:val="00B8668B"/>
    <w:rsid w:val="00C2762F"/>
    <w:rsid w:val="00C90CF6"/>
    <w:rsid w:val="00D32430"/>
    <w:rsid w:val="00D44CE3"/>
    <w:rsid w:val="00D563E6"/>
    <w:rsid w:val="00D61DEE"/>
    <w:rsid w:val="00F02A91"/>
    <w:rsid w:val="00F97B85"/>
    <w:rsid w:val="00FA3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4135"/>
  <w15:docId w15:val="{5B7C4792-C64A-4512-B083-3950471C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23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D84"/>
  </w:style>
  <w:style w:type="paragraph" w:styleId="Piedepgina">
    <w:name w:val="footer"/>
    <w:basedOn w:val="Normal"/>
    <w:link w:val="PiedepginaCar"/>
    <w:uiPriority w:val="99"/>
    <w:unhideWhenUsed/>
    <w:rsid w:val="00223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3D84"/>
  </w:style>
  <w:style w:type="paragraph" w:styleId="Textodeglobo">
    <w:name w:val="Balloon Text"/>
    <w:basedOn w:val="Normal"/>
    <w:link w:val="TextodegloboCar"/>
    <w:uiPriority w:val="99"/>
    <w:semiHidden/>
    <w:unhideWhenUsed/>
    <w:rsid w:val="001136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15"/>
    <w:rPr>
      <w:rFonts w:ascii="Tahoma" w:hAnsi="Tahoma" w:cs="Tahoma"/>
      <w:sz w:val="16"/>
      <w:szCs w:val="16"/>
    </w:rPr>
  </w:style>
  <w:style w:type="paragraph" w:styleId="Prrafodelista">
    <w:name w:val="List Paragraph"/>
    <w:basedOn w:val="Normal"/>
    <w:uiPriority w:val="34"/>
    <w:qFormat/>
    <w:rsid w:val="00D32430"/>
    <w:pPr>
      <w:ind w:left="720"/>
      <w:contextualSpacing/>
    </w:pPr>
    <w:rPr>
      <w:rFonts w:eastAsia="Times New Roman" w:cs="Times New Roman"/>
    </w:rPr>
  </w:style>
  <w:style w:type="paragraph" w:styleId="Textoindependiente2">
    <w:name w:val="Body Text 2"/>
    <w:basedOn w:val="Normal"/>
    <w:link w:val="Textoindependiente2Car"/>
    <w:uiPriority w:val="99"/>
    <w:unhideWhenUsed/>
    <w:rsid w:val="00D32430"/>
    <w:pPr>
      <w:spacing w:after="0" w:line="240" w:lineRule="auto"/>
      <w:jc w:val="right"/>
    </w:pPr>
    <w:rPr>
      <w:rFonts w:ascii="Arial" w:eastAsia="Times New Roman" w:hAnsi="Arial" w:cs="Arial"/>
      <w:b/>
    </w:rPr>
  </w:style>
  <w:style w:type="character" w:customStyle="1" w:styleId="Textoindependiente2Car">
    <w:name w:val="Texto independiente 2 Car"/>
    <w:basedOn w:val="Fuentedeprrafopredeter"/>
    <w:link w:val="Textoindependiente2"/>
    <w:uiPriority w:val="99"/>
    <w:rsid w:val="00D32430"/>
    <w:rPr>
      <w:rFonts w:ascii="Arial" w:eastAsia="Times New Roman" w:hAnsi="Arial" w:cs="Arial"/>
      <w:b/>
    </w:rPr>
  </w:style>
  <w:style w:type="paragraph" w:customStyle="1" w:styleId="NombredelFormato">
    <w:name w:val="Nombre del Formato"/>
    <w:basedOn w:val="Normal"/>
    <w:qFormat/>
    <w:rsid w:val="00D44CE3"/>
    <w:pPr>
      <w:spacing w:before="480" w:line="240" w:lineRule="auto"/>
      <w:jc w:val="both"/>
    </w:pPr>
    <w:rPr>
      <w:rFonts w:ascii="Arial Black" w:hAnsi="Arial Black" w:cs="Times New Roman"/>
      <w:b/>
      <w:sz w:val="36"/>
      <w:lang w:eastAsia="en-US"/>
    </w:rPr>
  </w:style>
  <w:style w:type="paragraph" w:customStyle="1" w:styleId="Conceptos">
    <w:name w:val="Conceptos"/>
    <w:basedOn w:val="Normal"/>
    <w:qFormat/>
    <w:rsid w:val="00D44CE3"/>
    <w:pPr>
      <w:spacing w:after="120" w:line="280" w:lineRule="exact"/>
    </w:pPr>
    <w:rPr>
      <w:rFonts w:ascii="Arial Black" w:hAnsi="Arial Black" w:cs="Times New Roman"/>
      <w:caps/>
      <w:lang w:eastAsia="en-US"/>
    </w:rPr>
  </w:style>
  <w:style w:type="paragraph" w:customStyle="1" w:styleId="TextoFormato">
    <w:name w:val="Texto Formato"/>
    <w:basedOn w:val="Normal"/>
    <w:qFormat/>
    <w:rsid w:val="00D44CE3"/>
    <w:pPr>
      <w:spacing w:after="120" w:line="280" w:lineRule="exact"/>
      <w:jc w:val="both"/>
    </w:pPr>
    <w:rPr>
      <w:rFonts w:ascii="Arial" w:hAnsi="Arial" w:cs="Times New Roman"/>
      <w:sz w:val="20"/>
      <w:lang w:eastAsia="en-US"/>
    </w:rPr>
  </w:style>
  <w:style w:type="table" w:styleId="Tablaconcuadrcula">
    <w:name w:val="Table Grid"/>
    <w:basedOn w:val="Tablanormal"/>
    <w:uiPriority w:val="59"/>
    <w:rsid w:val="00D44CE3"/>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vo">
    <w:name w:val="Instructivo"/>
    <w:basedOn w:val="Normal"/>
    <w:qFormat/>
    <w:rsid w:val="00D44CE3"/>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D44CE3"/>
    <w:pPr>
      <w:spacing w:before="120" w:after="120" w:line="280" w:lineRule="exact"/>
    </w:pPr>
    <w:rPr>
      <w:rFonts w:ascii="Arial Narrow" w:hAnsi="Arial Narrow" w:cs="Times New Roman"/>
      <w:lang w:eastAsia="en-US"/>
    </w:rPr>
  </w:style>
  <w:style w:type="paragraph" w:customStyle="1" w:styleId="TextoFr2">
    <w:name w:val="Texto Fr 2"/>
    <w:basedOn w:val="Normal"/>
    <w:qFormat/>
    <w:rsid w:val="00D44CE3"/>
    <w:pPr>
      <w:spacing w:before="240" w:after="120" w:line="280" w:lineRule="exact"/>
      <w:ind w:left="567" w:hanging="567"/>
      <w:jc w:val="both"/>
    </w:pPr>
    <w:rPr>
      <w:rFonts w:ascii="Arial Narrow" w:hAnsi="Arial Narrow" w:cs="Times New Roman"/>
      <w:lang w:eastAsia="en-US"/>
    </w:rPr>
  </w:style>
  <w:style w:type="paragraph" w:customStyle="1" w:styleId="Default">
    <w:name w:val="Default"/>
    <w:rsid w:val="00184D93"/>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PC-80</dc:creator>
  <cp:lastModifiedBy>PC-USUARIO</cp:lastModifiedBy>
  <cp:revision>16</cp:revision>
  <cp:lastPrinted>2023-05-23T22:05:00Z</cp:lastPrinted>
  <dcterms:created xsi:type="dcterms:W3CDTF">2023-05-24T21:12:00Z</dcterms:created>
  <dcterms:modified xsi:type="dcterms:W3CDTF">2024-04-29T18:38:00Z</dcterms:modified>
</cp:coreProperties>
</file>